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58" w:rsidRDefault="00BE74A4">
      <w:pPr>
        <w:pStyle w:val="Nagwek1"/>
        <w:rPr>
          <w:rFonts w:ascii="Arial" w:hAnsi="Arial" w:cs="Arial"/>
          <w:sz w:val="22"/>
          <w:szCs w:val="14"/>
        </w:rPr>
      </w:pPr>
      <w:r>
        <w:rPr>
          <w:rFonts w:ascii="Arial" w:hAnsi="Arial" w:cs="Arial"/>
          <w:b/>
          <w:bCs/>
          <w:sz w:val="24"/>
        </w:rPr>
        <w:t>KARTA KURSU</w:t>
      </w:r>
    </w:p>
    <w:p w:rsidR="00A86A58" w:rsidRDefault="00A86A58">
      <w:pPr>
        <w:autoSpaceDE/>
        <w:jc w:val="center"/>
        <w:rPr>
          <w:rFonts w:ascii="Arial" w:hAnsi="Arial" w:cs="Arial"/>
          <w:sz w:val="22"/>
          <w:szCs w:val="14"/>
        </w:rPr>
      </w:pPr>
    </w:p>
    <w:tbl>
      <w:tblPr>
        <w:tblW w:w="0" w:type="auto"/>
        <w:tblInd w:w="-116" w:type="dxa"/>
        <w:tblLayout w:type="fixed"/>
        <w:tblCellMar>
          <w:top w:w="28" w:type="dxa"/>
          <w:left w:w="28" w:type="dxa"/>
          <w:bottom w:w="28" w:type="dxa"/>
          <w:right w:w="28" w:type="dxa"/>
        </w:tblCellMar>
        <w:tblLook w:val="0000"/>
      </w:tblPr>
      <w:tblGrid>
        <w:gridCol w:w="1985"/>
        <w:gridCol w:w="7660"/>
      </w:tblGrid>
      <w:tr w:rsidR="00A86A58" w:rsidRPr="001A4AD3">
        <w:trPr>
          <w:trHeight w:val="395"/>
        </w:trPr>
        <w:tc>
          <w:tcPr>
            <w:tcW w:w="1985" w:type="dxa"/>
            <w:tcBorders>
              <w:top w:val="single" w:sz="1" w:space="0" w:color="C0C0C0"/>
              <w:left w:val="single" w:sz="1" w:space="0" w:color="C0C0C0"/>
              <w:bottom w:val="single" w:sz="1" w:space="0" w:color="C0C0C0"/>
            </w:tcBorders>
            <w:shd w:val="clear" w:color="auto" w:fill="DBE5F1"/>
            <w:vAlign w:val="center"/>
          </w:tcPr>
          <w:p w:rsidR="00A86A58" w:rsidRPr="001A4AD3" w:rsidRDefault="00BE74A4">
            <w:pPr>
              <w:autoSpaceDE/>
              <w:spacing w:before="57" w:after="57"/>
              <w:jc w:val="center"/>
              <w:rPr>
                <w:rFonts w:ascii="Arial" w:hAnsi="Arial" w:cs="Arial"/>
                <w:sz w:val="20"/>
                <w:szCs w:val="20"/>
              </w:rPr>
            </w:pPr>
            <w:r w:rsidRPr="001A4AD3">
              <w:rPr>
                <w:rFonts w:ascii="Arial" w:hAnsi="Arial" w:cs="Arial"/>
                <w:sz w:val="20"/>
                <w:szCs w:val="20"/>
              </w:rPr>
              <w:t>Nazwa</w:t>
            </w:r>
          </w:p>
        </w:tc>
        <w:tc>
          <w:tcPr>
            <w:tcW w:w="7660"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Pr="001A4AD3" w:rsidRDefault="005F5298">
            <w:pPr>
              <w:pStyle w:val="Zawartotabeli"/>
              <w:snapToGrid w:val="0"/>
              <w:spacing w:before="60" w:after="60"/>
              <w:jc w:val="center"/>
              <w:rPr>
                <w:rFonts w:ascii="Arial" w:hAnsi="Arial" w:cs="Arial"/>
                <w:sz w:val="20"/>
                <w:szCs w:val="20"/>
              </w:rPr>
            </w:pPr>
            <w:r w:rsidRPr="001A4AD3">
              <w:rPr>
                <w:rFonts w:ascii="Arial" w:hAnsi="Arial" w:cs="Arial"/>
                <w:sz w:val="20"/>
                <w:szCs w:val="20"/>
              </w:rPr>
              <w:t>Opinia publiczna i sposoby jej badania</w:t>
            </w:r>
          </w:p>
        </w:tc>
      </w:tr>
      <w:tr w:rsidR="00A86A58" w:rsidRPr="0016535E">
        <w:trPr>
          <w:trHeight w:val="379"/>
        </w:trPr>
        <w:tc>
          <w:tcPr>
            <w:tcW w:w="1985" w:type="dxa"/>
            <w:tcBorders>
              <w:top w:val="single" w:sz="1" w:space="0" w:color="C0C0C0"/>
              <w:left w:val="single" w:sz="1" w:space="0" w:color="C0C0C0"/>
              <w:bottom w:val="single" w:sz="1" w:space="0" w:color="C0C0C0"/>
            </w:tcBorders>
            <w:shd w:val="clear" w:color="auto" w:fill="DBE5F1"/>
            <w:vAlign w:val="center"/>
          </w:tcPr>
          <w:p w:rsidR="00A86A58" w:rsidRPr="001A4AD3" w:rsidRDefault="00BE74A4">
            <w:pPr>
              <w:autoSpaceDE/>
              <w:spacing w:before="57" w:after="57"/>
              <w:jc w:val="center"/>
              <w:rPr>
                <w:rFonts w:ascii="Arial" w:hAnsi="Arial" w:cs="Arial"/>
                <w:sz w:val="20"/>
                <w:szCs w:val="20"/>
              </w:rPr>
            </w:pPr>
            <w:r w:rsidRPr="001A4AD3">
              <w:rPr>
                <w:rFonts w:ascii="Arial" w:hAnsi="Arial" w:cs="Arial"/>
                <w:sz w:val="20"/>
                <w:szCs w:val="20"/>
              </w:rPr>
              <w:t>Nazwa w j. ang.</w:t>
            </w:r>
          </w:p>
        </w:tc>
        <w:tc>
          <w:tcPr>
            <w:tcW w:w="7660"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Pr="001A4AD3" w:rsidRDefault="005F5298">
            <w:pPr>
              <w:pStyle w:val="Zawartotabeli"/>
              <w:snapToGrid w:val="0"/>
              <w:spacing w:before="60" w:after="60"/>
              <w:jc w:val="center"/>
              <w:rPr>
                <w:rFonts w:ascii="Arial" w:hAnsi="Arial" w:cs="Arial"/>
                <w:sz w:val="20"/>
                <w:szCs w:val="20"/>
                <w:lang w:val="en-US"/>
              </w:rPr>
            </w:pPr>
            <w:r w:rsidRPr="001A4AD3">
              <w:rPr>
                <w:rFonts w:ascii="Arial" w:hAnsi="Arial" w:cs="Arial"/>
                <w:sz w:val="20"/>
                <w:szCs w:val="20"/>
                <w:lang w:val="en-US"/>
              </w:rPr>
              <w:t>Public opinion and methods of its research</w:t>
            </w:r>
          </w:p>
        </w:tc>
      </w:tr>
    </w:tbl>
    <w:p w:rsidR="00A86A58" w:rsidRPr="001A4AD3" w:rsidRDefault="00A86A58">
      <w:pPr>
        <w:jc w:val="center"/>
        <w:rPr>
          <w:rFonts w:ascii="Arial" w:hAnsi="Arial" w:cs="Arial"/>
          <w:sz w:val="20"/>
          <w:szCs w:val="20"/>
          <w:lang w:val="en-US"/>
        </w:rPr>
      </w:pPr>
    </w:p>
    <w:tbl>
      <w:tblPr>
        <w:tblW w:w="0" w:type="auto"/>
        <w:tblInd w:w="-89" w:type="dxa"/>
        <w:tblLayout w:type="fixed"/>
        <w:tblCellMar>
          <w:top w:w="55" w:type="dxa"/>
          <w:left w:w="55" w:type="dxa"/>
          <w:bottom w:w="55" w:type="dxa"/>
          <w:right w:w="55" w:type="dxa"/>
        </w:tblCellMar>
        <w:tblLook w:val="0000"/>
      </w:tblPr>
      <w:tblGrid>
        <w:gridCol w:w="3189"/>
        <w:gridCol w:w="3190"/>
        <w:gridCol w:w="3266"/>
      </w:tblGrid>
      <w:tr w:rsidR="00A86A58" w:rsidRPr="001A4AD3">
        <w:tc>
          <w:tcPr>
            <w:tcW w:w="3189" w:type="dxa"/>
            <w:vMerge w:val="restart"/>
            <w:tcBorders>
              <w:top w:val="single" w:sz="1" w:space="0" w:color="C0C0C0"/>
              <w:left w:val="single" w:sz="1" w:space="0" w:color="C0C0C0"/>
              <w:bottom w:val="single" w:sz="1" w:space="0" w:color="C0C0C0"/>
            </w:tcBorders>
            <w:shd w:val="clear" w:color="auto" w:fill="DBE5F1"/>
            <w:vAlign w:val="center"/>
          </w:tcPr>
          <w:p w:rsidR="00A86A58" w:rsidRPr="001A4AD3" w:rsidRDefault="00BE74A4">
            <w:pPr>
              <w:pStyle w:val="Zawartotabeli"/>
              <w:spacing w:before="57" w:after="57"/>
              <w:jc w:val="center"/>
              <w:rPr>
                <w:rFonts w:ascii="Arial" w:hAnsi="Arial" w:cs="Arial"/>
                <w:sz w:val="20"/>
                <w:szCs w:val="20"/>
              </w:rPr>
            </w:pPr>
            <w:r w:rsidRPr="001A4AD3">
              <w:rPr>
                <w:rFonts w:ascii="Arial" w:hAnsi="Arial" w:cs="Arial"/>
                <w:sz w:val="20"/>
                <w:szCs w:val="20"/>
              </w:rPr>
              <w:t>Koordynator</w:t>
            </w:r>
          </w:p>
        </w:tc>
        <w:tc>
          <w:tcPr>
            <w:tcW w:w="3190" w:type="dxa"/>
            <w:vMerge w:val="restart"/>
            <w:tcBorders>
              <w:top w:val="single" w:sz="1" w:space="0" w:color="C0C0C0"/>
              <w:left w:val="single" w:sz="1" w:space="0" w:color="C0C0C0"/>
              <w:bottom w:val="single" w:sz="1" w:space="0" w:color="C0C0C0"/>
            </w:tcBorders>
            <w:shd w:val="clear" w:color="auto" w:fill="auto"/>
            <w:vAlign w:val="center"/>
          </w:tcPr>
          <w:p w:rsidR="00A86A58" w:rsidRPr="001A4AD3" w:rsidRDefault="00F842DE">
            <w:pPr>
              <w:pStyle w:val="Zawartotabeli"/>
              <w:snapToGrid w:val="0"/>
              <w:spacing w:before="57" w:after="57"/>
              <w:jc w:val="center"/>
              <w:rPr>
                <w:rFonts w:ascii="Arial" w:hAnsi="Arial" w:cs="Arial"/>
                <w:sz w:val="20"/>
                <w:szCs w:val="20"/>
              </w:rPr>
            </w:pPr>
            <w:r w:rsidRPr="001A4AD3">
              <w:rPr>
                <w:rFonts w:ascii="Arial" w:hAnsi="Arial" w:cs="Arial"/>
                <w:sz w:val="20"/>
                <w:szCs w:val="20"/>
              </w:rPr>
              <w:t>Dr hab. Radosław Marzęcki, prof. UKEN</w:t>
            </w:r>
          </w:p>
        </w:tc>
        <w:tc>
          <w:tcPr>
            <w:tcW w:w="3266" w:type="dxa"/>
            <w:tcBorders>
              <w:top w:val="single" w:sz="1" w:space="0" w:color="C0C0C0"/>
              <w:left w:val="single" w:sz="1" w:space="0" w:color="C0C0C0"/>
              <w:bottom w:val="single" w:sz="1" w:space="0" w:color="C0C0C0"/>
              <w:right w:val="single" w:sz="1" w:space="0" w:color="C0C0C0"/>
            </w:tcBorders>
            <w:shd w:val="clear" w:color="auto" w:fill="DBE5F1"/>
            <w:vAlign w:val="center"/>
          </w:tcPr>
          <w:p w:rsidR="00A86A58" w:rsidRPr="001A4AD3" w:rsidRDefault="00BE74A4">
            <w:pPr>
              <w:pStyle w:val="Zawartotabeli"/>
              <w:spacing w:before="57" w:after="57"/>
              <w:jc w:val="center"/>
              <w:rPr>
                <w:sz w:val="20"/>
                <w:szCs w:val="20"/>
              </w:rPr>
            </w:pPr>
            <w:r w:rsidRPr="001A4AD3">
              <w:rPr>
                <w:rFonts w:ascii="Arial" w:hAnsi="Arial" w:cs="Arial"/>
                <w:sz w:val="20"/>
                <w:szCs w:val="20"/>
              </w:rPr>
              <w:t>Zespół dydaktyczny</w:t>
            </w:r>
          </w:p>
        </w:tc>
      </w:tr>
      <w:tr w:rsidR="00A86A58" w:rsidRPr="001A4AD3">
        <w:trPr>
          <w:trHeight w:val="344"/>
        </w:trPr>
        <w:tc>
          <w:tcPr>
            <w:tcW w:w="3189" w:type="dxa"/>
            <w:vMerge/>
            <w:tcBorders>
              <w:top w:val="single" w:sz="1" w:space="0" w:color="C0C0C0"/>
              <w:left w:val="single" w:sz="1" w:space="0" w:color="C0C0C0"/>
              <w:bottom w:val="single" w:sz="1" w:space="0" w:color="C0C0C0"/>
            </w:tcBorders>
            <w:shd w:val="clear" w:color="auto" w:fill="DBE5F1"/>
            <w:vAlign w:val="center"/>
          </w:tcPr>
          <w:p w:rsidR="00A86A58" w:rsidRPr="001A4AD3" w:rsidRDefault="00A86A58">
            <w:pPr>
              <w:pStyle w:val="Zawartotabeli"/>
              <w:snapToGrid w:val="0"/>
              <w:spacing w:before="57" w:after="57"/>
              <w:jc w:val="center"/>
              <w:rPr>
                <w:rFonts w:ascii="Arial" w:hAnsi="Arial" w:cs="Arial"/>
                <w:sz w:val="20"/>
                <w:szCs w:val="20"/>
              </w:rPr>
            </w:pPr>
          </w:p>
        </w:tc>
        <w:tc>
          <w:tcPr>
            <w:tcW w:w="3190" w:type="dxa"/>
            <w:vMerge/>
            <w:tcBorders>
              <w:top w:val="single" w:sz="1" w:space="0" w:color="C0C0C0"/>
              <w:left w:val="single" w:sz="1" w:space="0" w:color="C0C0C0"/>
              <w:bottom w:val="single" w:sz="1" w:space="0" w:color="C0C0C0"/>
            </w:tcBorders>
            <w:shd w:val="clear" w:color="auto" w:fill="auto"/>
            <w:vAlign w:val="center"/>
          </w:tcPr>
          <w:p w:rsidR="00A86A58" w:rsidRPr="001A4AD3" w:rsidRDefault="00A86A58">
            <w:pPr>
              <w:pStyle w:val="Zawartotabeli"/>
              <w:snapToGrid w:val="0"/>
              <w:spacing w:before="57" w:after="57"/>
              <w:jc w:val="center"/>
              <w:rPr>
                <w:rFonts w:ascii="Arial" w:hAnsi="Arial" w:cs="Arial"/>
                <w:sz w:val="20"/>
                <w:szCs w:val="20"/>
              </w:rPr>
            </w:pPr>
          </w:p>
        </w:tc>
        <w:tc>
          <w:tcPr>
            <w:tcW w:w="3266" w:type="dxa"/>
            <w:vMerge w:val="restart"/>
            <w:tcBorders>
              <w:top w:val="single" w:sz="1" w:space="0" w:color="C0C0C0"/>
              <w:left w:val="single" w:sz="1" w:space="0" w:color="C0C0C0"/>
              <w:bottom w:val="single" w:sz="1" w:space="0" w:color="C0C0C0"/>
              <w:right w:val="single" w:sz="1" w:space="0" w:color="C0C0C0"/>
            </w:tcBorders>
            <w:shd w:val="clear" w:color="auto" w:fill="auto"/>
            <w:vAlign w:val="center"/>
          </w:tcPr>
          <w:p w:rsidR="00361A6C" w:rsidRPr="001A4AD3" w:rsidRDefault="00361A6C">
            <w:pPr>
              <w:pStyle w:val="Zawartotabeli"/>
              <w:snapToGrid w:val="0"/>
              <w:spacing w:before="57" w:after="57"/>
              <w:jc w:val="center"/>
              <w:rPr>
                <w:rFonts w:ascii="Arial" w:hAnsi="Arial" w:cs="Arial"/>
                <w:sz w:val="20"/>
                <w:szCs w:val="20"/>
              </w:rPr>
            </w:pPr>
            <w:r w:rsidRPr="001A4AD3">
              <w:rPr>
                <w:rFonts w:ascii="Arial" w:hAnsi="Arial" w:cs="Arial"/>
                <w:sz w:val="20"/>
                <w:szCs w:val="20"/>
              </w:rPr>
              <w:t>Dr hab. Radosław Marzęcki, prof. UKEN</w:t>
            </w:r>
          </w:p>
        </w:tc>
      </w:tr>
      <w:tr w:rsidR="00A86A58">
        <w:trPr>
          <w:trHeight w:val="57"/>
        </w:trPr>
        <w:tc>
          <w:tcPr>
            <w:tcW w:w="3189" w:type="dxa"/>
            <w:tcBorders>
              <w:top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3190" w:type="dxa"/>
            <w:tcBorders>
              <w:top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3266" w:type="dxa"/>
            <w:vMerge/>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r>
      <w:tr w:rsidR="00A86A58">
        <w:tc>
          <w:tcPr>
            <w:tcW w:w="3189" w:type="dxa"/>
            <w:tcBorders>
              <w:top w:val="single" w:sz="1" w:space="0" w:color="C0C0C0"/>
              <w:left w:val="single" w:sz="1" w:space="0" w:color="C0C0C0"/>
              <w:bottom w:val="single" w:sz="1" w:space="0" w:color="C0C0C0"/>
            </w:tcBorders>
            <w:shd w:val="clear" w:color="auto" w:fill="DBE5F1"/>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Punktacja ECTS*</w:t>
            </w:r>
          </w:p>
        </w:tc>
        <w:tc>
          <w:tcPr>
            <w:tcW w:w="3190" w:type="dxa"/>
            <w:tcBorders>
              <w:top w:val="single" w:sz="1" w:space="0" w:color="C0C0C0"/>
              <w:left w:val="single" w:sz="1" w:space="0" w:color="C0C0C0"/>
              <w:bottom w:val="single" w:sz="1" w:space="0" w:color="C0C0C0"/>
            </w:tcBorders>
            <w:shd w:val="clear" w:color="auto" w:fill="auto"/>
            <w:vAlign w:val="center"/>
          </w:tcPr>
          <w:p w:rsidR="00A86A58" w:rsidRDefault="00361A6C" w:rsidP="00273907">
            <w:pPr>
              <w:pStyle w:val="Zawartotabeli"/>
              <w:spacing w:before="57" w:after="57"/>
              <w:jc w:val="center"/>
              <w:rPr>
                <w:rFonts w:ascii="Arial" w:hAnsi="Arial" w:cs="Arial"/>
                <w:sz w:val="20"/>
                <w:szCs w:val="20"/>
              </w:rPr>
            </w:pPr>
            <w:r>
              <w:rPr>
                <w:rFonts w:ascii="Arial" w:hAnsi="Arial" w:cs="Arial"/>
                <w:sz w:val="20"/>
                <w:szCs w:val="20"/>
              </w:rPr>
              <w:t>3</w:t>
            </w:r>
          </w:p>
        </w:tc>
        <w:tc>
          <w:tcPr>
            <w:tcW w:w="3266" w:type="dxa"/>
            <w:vMerge/>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r>
    </w:tbl>
    <w:p w:rsidR="00A86A58" w:rsidRDefault="00A86A58">
      <w:pPr>
        <w:rPr>
          <w:rFonts w:ascii="Arial" w:hAnsi="Arial" w:cs="Arial"/>
          <w:sz w:val="22"/>
          <w:szCs w:val="16"/>
        </w:rPr>
      </w:pPr>
    </w:p>
    <w:p w:rsidR="00A86A58" w:rsidRDefault="00A86A58">
      <w:pPr>
        <w:rPr>
          <w:rFonts w:ascii="Arial" w:hAnsi="Arial" w:cs="Arial"/>
          <w:sz w:val="22"/>
          <w:szCs w:val="16"/>
        </w:rPr>
      </w:pPr>
    </w:p>
    <w:p w:rsidR="00A86A58" w:rsidRDefault="00BE74A4">
      <w:pPr>
        <w:spacing w:after="120"/>
        <w:rPr>
          <w:rFonts w:ascii="Arial" w:hAnsi="Arial" w:cs="Arial"/>
          <w:sz w:val="20"/>
          <w:szCs w:val="20"/>
        </w:rPr>
      </w:pPr>
      <w:r>
        <w:rPr>
          <w:rFonts w:ascii="Arial" w:hAnsi="Arial" w:cs="Arial"/>
          <w:sz w:val="22"/>
          <w:szCs w:val="16"/>
        </w:rPr>
        <w:t>Opis kursu (cele kształcenia):</w:t>
      </w:r>
    </w:p>
    <w:tbl>
      <w:tblPr>
        <w:tblW w:w="0" w:type="auto"/>
        <w:tblInd w:w="-77" w:type="dxa"/>
        <w:tblLayout w:type="fixed"/>
        <w:tblCellMar>
          <w:left w:w="70" w:type="dxa"/>
          <w:right w:w="70" w:type="dxa"/>
        </w:tblCellMar>
        <w:tblLook w:val="0000"/>
      </w:tblPr>
      <w:tblGrid>
        <w:gridCol w:w="9650"/>
      </w:tblGrid>
      <w:tr w:rsidR="00A86A58">
        <w:trPr>
          <w:trHeight w:val="1365"/>
        </w:trPr>
        <w:tc>
          <w:tcPr>
            <w:tcW w:w="9650" w:type="dxa"/>
            <w:tcBorders>
              <w:top w:val="single" w:sz="4" w:space="0" w:color="C0C0C0"/>
              <w:left w:val="single" w:sz="4" w:space="0" w:color="C0C0C0"/>
              <w:bottom w:val="single" w:sz="4" w:space="0" w:color="C0C0C0"/>
              <w:right w:val="single" w:sz="4" w:space="0" w:color="C0C0C0"/>
            </w:tcBorders>
            <w:shd w:val="clear" w:color="auto" w:fill="auto"/>
          </w:tcPr>
          <w:p w:rsidR="00716245" w:rsidRPr="00716245" w:rsidRDefault="00716245" w:rsidP="00716245">
            <w:pPr>
              <w:jc w:val="both"/>
              <w:rPr>
                <w:rFonts w:ascii="Arial" w:hAnsi="Arial" w:cs="Arial"/>
                <w:sz w:val="20"/>
                <w:szCs w:val="20"/>
              </w:rPr>
            </w:pPr>
            <w:r w:rsidRPr="00716245">
              <w:rPr>
                <w:rFonts w:ascii="Arial" w:hAnsi="Arial" w:cs="Arial"/>
                <w:sz w:val="20"/>
                <w:szCs w:val="20"/>
              </w:rPr>
              <w:t xml:space="preserve">W wyniku uczestnictwa w wykładzie student posiada wiedzę na temat podstawowych mechanizmów związanych z tworzeniem się opinii publicznej oraz zjawisk i procesów towarzyszących występujących </w:t>
            </w:r>
            <w:r>
              <w:rPr>
                <w:rFonts w:ascii="Arial" w:hAnsi="Arial" w:cs="Arial"/>
                <w:sz w:val="20"/>
                <w:szCs w:val="20"/>
              </w:rPr>
              <w:t xml:space="preserve">we współczesnym społeczeństwie. </w:t>
            </w:r>
            <w:r w:rsidRPr="00716245">
              <w:rPr>
                <w:rFonts w:ascii="Arial" w:hAnsi="Arial" w:cs="Arial"/>
                <w:sz w:val="20"/>
                <w:szCs w:val="20"/>
              </w:rPr>
              <w:t>Otrzymuje wiedzę dotyczącą analizy czynników i mechanizmów konstytuujących opinię publiczną w ważnych kwestiach społecznych, poznaje główne teorie socjologiczne i psychologiczne dot. procesu formowania się opinii publicz</w:t>
            </w:r>
            <w:r>
              <w:rPr>
                <w:rFonts w:ascii="Arial" w:hAnsi="Arial" w:cs="Arial"/>
                <w:sz w:val="20"/>
                <w:szCs w:val="20"/>
              </w:rPr>
              <w:t>nej, pogłębia znajomość</w:t>
            </w:r>
            <w:r w:rsidRPr="00716245">
              <w:rPr>
                <w:rFonts w:ascii="Arial" w:hAnsi="Arial" w:cs="Arial"/>
                <w:sz w:val="20"/>
                <w:szCs w:val="20"/>
              </w:rPr>
              <w:t xml:space="preserve"> terminów, nazw i wskaźników z zakresu problematyki związanej z kształtowaniem się opinii publicznej. Poznaje zmieniające się </w:t>
            </w:r>
            <w:r>
              <w:rPr>
                <w:rFonts w:ascii="Arial" w:hAnsi="Arial" w:cs="Arial"/>
                <w:sz w:val="20"/>
                <w:szCs w:val="20"/>
              </w:rPr>
              <w:t>zależności występujące na styku</w:t>
            </w:r>
            <w:r w:rsidRPr="00716245">
              <w:rPr>
                <w:rFonts w:ascii="Arial" w:hAnsi="Arial" w:cs="Arial"/>
                <w:sz w:val="20"/>
                <w:szCs w:val="20"/>
              </w:rPr>
              <w:t>:</w:t>
            </w:r>
            <w:r>
              <w:rPr>
                <w:rFonts w:ascii="Arial" w:hAnsi="Arial" w:cs="Arial"/>
                <w:sz w:val="20"/>
                <w:szCs w:val="20"/>
              </w:rPr>
              <w:t xml:space="preserve"> media –</w:t>
            </w:r>
            <w:r w:rsidRPr="00716245">
              <w:rPr>
                <w:rFonts w:ascii="Arial" w:hAnsi="Arial" w:cs="Arial"/>
                <w:sz w:val="20"/>
                <w:szCs w:val="20"/>
              </w:rPr>
              <w:t xml:space="preserve"> społeczeństwo</w:t>
            </w:r>
            <w:r>
              <w:rPr>
                <w:rFonts w:ascii="Arial" w:hAnsi="Arial" w:cs="Arial"/>
                <w:sz w:val="20"/>
                <w:szCs w:val="20"/>
              </w:rPr>
              <w:t xml:space="preserve"> - polityka</w:t>
            </w:r>
            <w:r w:rsidRPr="00716245">
              <w:rPr>
                <w:rFonts w:ascii="Arial" w:hAnsi="Arial" w:cs="Arial"/>
                <w:sz w:val="20"/>
                <w:szCs w:val="20"/>
              </w:rPr>
              <w:t xml:space="preserve">.Zapoznaje się z wiedzą na temat tego, jak manipuluje się opinią publiczną ze szczególnym uwzględnieniem najnowszych ujęć teoretycznych, praktycznych i propozycji interpretacyjnych.Otrzymuje wiedzę na temat relacji pomiędzy opinią prywatną a opinią publiczną w kontrowersyjnych kwestiach społecznych. Poznaje instrumentarium w zakresie </w:t>
            </w:r>
            <w:r>
              <w:rPr>
                <w:rFonts w:ascii="Arial" w:hAnsi="Arial" w:cs="Arial"/>
                <w:sz w:val="20"/>
                <w:szCs w:val="20"/>
              </w:rPr>
              <w:t>wpływania na opinię publiczną (</w:t>
            </w:r>
            <w:r w:rsidRPr="00716245">
              <w:rPr>
                <w:rFonts w:ascii="Arial" w:hAnsi="Arial" w:cs="Arial"/>
                <w:sz w:val="20"/>
                <w:szCs w:val="20"/>
              </w:rPr>
              <w:t xml:space="preserve">kampanie pozytywne, kampanie negatywne, wykorzystanie debat publicznych we wpływaniu na opinię publiczną w sytuacjach wyborczych, rosnąca </w:t>
            </w:r>
            <w:r>
              <w:rPr>
                <w:rFonts w:ascii="Arial" w:hAnsi="Arial" w:cs="Arial"/>
                <w:sz w:val="20"/>
                <w:szCs w:val="20"/>
              </w:rPr>
              <w:t>rola mediów społecznościowych (</w:t>
            </w:r>
            <w:r w:rsidRPr="00716245">
              <w:rPr>
                <w:rFonts w:ascii="Arial" w:hAnsi="Arial" w:cs="Arial"/>
                <w:sz w:val="20"/>
                <w:szCs w:val="20"/>
              </w:rPr>
              <w:t>wpływ: dół-góra) w ujawnianiu preferencji społecznych i politycznych, m</w:t>
            </w:r>
            <w:r w:rsidR="00402336">
              <w:rPr>
                <w:rFonts w:ascii="Arial" w:hAnsi="Arial" w:cs="Arial"/>
                <w:sz w:val="20"/>
                <w:szCs w:val="20"/>
              </w:rPr>
              <w:t xml:space="preserve">ediatyzacja kampanii wyborczych </w:t>
            </w:r>
            <w:r w:rsidRPr="00716245">
              <w:rPr>
                <w:rFonts w:ascii="Arial" w:hAnsi="Arial" w:cs="Arial"/>
                <w:sz w:val="20"/>
                <w:szCs w:val="20"/>
              </w:rPr>
              <w:t>a wywieranie wpływu na opinię publiczną w debacie publicznej.</w:t>
            </w:r>
            <w:r>
              <w:rPr>
                <w:rFonts w:ascii="Arial" w:hAnsi="Arial" w:cs="Arial"/>
                <w:sz w:val="20"/>
                <w:szCs w:val="20"/>
              </w:rPr>
              <w:t xml:space="preserve"> A także metody i techniki badania opinii publicznej oraz właściwego odczytywania i analizowania wyników sondaży.</w:t>
            </w:r>
          </w:p>
          <w:p w:rsidR="00A86A58" w:rsidRDefault="00A86A58">
            <w:pPr>
              <w:jc w:val="both"/>
            </w:pPr>
          </w:p>
        </w:tc>
      </w:tr>
    </w:tbl>
    <w:p w:rsidR="00A86A58" w:rsidRDefault="00A86A58">
      <w:pPr>
        <w:rPr>
          <w:rFonts w:ascii="Arial" w:hAnsi="Arial" w:cs="Arial"/>
          <w:sz w:val="20"/>
          <w:szCs w:val="20"/>
        </w:rPr>
      </w:pPr>
    </w:p>
    <w:p w:rsidR="00A86A58" w:rsidRDefault="00A86A58">
      <w:pPr>
        <w:rPr>
          <w:rFonts w:ascii="Arial" w:hAnsi="Arial" w:cs="Arial"/>
          <w:sz w:val="20"/>
          <w:szCs w:val="20"/>
        </w:rPr>
      </w:pPr>
    </w:p>
    <w:p w:rsidR="00A86A58" w:rsidRDefault="00BE74A4">
      <w:pPr>
        <w:spacing w:after="120"/>
        <w:rPr>
          <w:rFonts w:ascii="Arial" w:hAnsi="Arial" w:cs="Arial"/>
          <w:sz w:val="20"/>
          <w:szCs w:val="20"/>
        </w:rPr>
      </w:pPr>
      <w:r>
        <w:rPr>
          <w:rFonts w:ascii="Arial" w:hAnsi="Arial" w:cs="Arial"/>
          <w:sz w:val="20"/>
          <w:szCs w:val="20"/>
        </w:rPr>
        <w:t>Warunki wstępne:</w:t>
      </w:r>
    </w:p>
    <w:tbl>
      <w:tblPr>
        <w:tblW w:w="0" w:type="auto"/>
        <w:tblInd w:w="-89" w:type="dxa"/>
        <w:tblLayout w:type="fixed"/>
        <w:tblCellMar>
          <w:top w:w="55" w:type="dxa"/>
          <w:left w:w="55" w:type="dxa"/>
          <w:bottom w:w="55" w:type="dxa"/>
          <w:right w:w="55" w:type="dxa"/>
        </w:tblCellMar>
        <w:tblLook w:val="0000"/>
      </w:tblPr>
      <w:tblGrid>
        <w:gridCol w:w="1941"/>
        <w:gridCol w:w="7704"/>
      </w:tblGrid>
      <w:tr w:rsidR="00A86A58">
        <w:trPr>
          <w:trHeight w:val="550"/>
        </w:trPr>
        <w:tc>
          <w:tcPr>
            <w:tcW w:w="1941" w:type="dxa"/>
            <w:tcBorders>
              <w:top w:val="single" w:sz="1" w:space="0" w:color="C0C0C0"/>
              <w:left w:val="single" w:sz="1" w:space="0" w:color="C0C0C0"/>
              <w:bottom w:val="single" w:sz="1" w:space="0" w:color="C0C0C0"/>
            </w:tcBorders>
            <w:shd w:val="clear" w:color="auto" w:fill="DBE5F1"/>
            <w:vAlign w:val="center"/>
          </w:tcPr>
          <w:p w:rsidR="00A86A58" w:rsidRDefault="00BE74A4">
            <w:pPr>
              <w:autoSpaceDE/>
              <w:jc w:val="center"/>
              <w:rPr>
                <w:rFonts w:ascii="Arial" w:hAnsi="Arial" w:cs="Arial"/>
                <w:sz w:val="20"/>
                <w:szCs w:val="20"/>
              </w:rPr>
            </w:pPr>
            <w:r>
              <w:rPr>
                <w:rFonts w:ascii="Arial" w:hAnsi="Arial" w:cs="Arial"/>
                <w:sz w:val="20"/>
                <w:szCs w:val="20"/>
              </w:rPr>
              <w:t>Wiedza</w:t>
            </w:r>
          </w:p>
        </w:tc>
        <w:tc>
          <w:tcPr>
            <w:tcW w:w="7704"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Pr="001A4AD3" w:rsidRDefault="00716245">
            <w:pPr>
              <w:autoSpaceDE/>
              <w:snapToGrid w:val="0"/>
              <w:rPr>
                <w:rFonts w:ascii="Arial" w:hAnsi="Arial" w:cs="Arial"/>
                <w:sz w:val="20"/>
                <w:szCs w:val="20"/>
              </w:rPr>
            </w:pPr>
            <w:r w:rsidRPr="001A4AD3">
              <w:rPr>
                <w:rFonts w:ascii="Arial" w:hAnsi="Arial" w:cs="Arial"/>
                <w:sz w:val="20"/>
                <w:szCs w:val="20"/>
              </w:rPr>
              <w:t>Znajomość podstawowych terminów z socjologii ogólnej oraz metod i technik badawczych w socjologii</w:t>
            </w:r>
          </w:p>
        </w:tc>
      </w:tr>
      <w:tr w:rsidR="00A86A58">
        <w:trPr>
          <w:trHeight w:val="577"/>
        </w:trPr>
        <w:tc>
          <w:tcPr>
            <w:tcW w:w="1941" w:type="dxa"/>
            <w:tcBorders>
              <w:top w:val="single" w:sz="1" w:space="0" w:color="C0C0C0"/>
              <w:left w:val="single" w:sz="1" w:space="0" w:color="C0C0C0"/>
              <w:bottom w:val="single" w:sz="1" w:space="0" w:color="C0C0C0"/>
            </w:tcBorders>
            <w:shd w:val="clear" w:color="auto" w:fill="DBE5F1"/>
            <w:vAlign w:val="center"/>
          </w:tcPr>
          <w:p w:rsidR="00A86A58" w:rsidRDefault="00BE74A4">
            <w:pPr>
              <w:autoSpaceDE/>
              <w:jc w:val="center"/>
              <w:rPr>
                <w:rFonts w:ascii="Arial" w:hAnsi="Arial" w:cs="Arial"/>
                <w:sz w:val="20"/>
                <w:szCs w:val="20"/>
              </w:rPr>
            </w:pPr>
            <w:r>
              <w:rPr>
                <w:rFonts w:ascii="Arial" w:hAnsi="Arial" w:cs="Arial"/>
                <w:sz w:val="20"/>
                <w:szCs w:val="20"/>
              </w:rPr>
              <w:t>Umiejętności</w:t>
            </w:r>
          </w:p>
        </w:tc>
        <w:tc>
          <w:tcPr>
            <w:tcW w:w="7704"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Pr="001A4AD3" w:rsidRDefault="00716245">
            <w:pPr>
              <w:autoSpaceDE/>
              <w:snapToGrid w:val="0"/>
              <w:rPr>
                <w:rFonts w:ascii="Arial" w:hAnsi="Arial" w:cs="Arial"/>
                <w:sz w:val="20"/>
                <w:szCs w:val="20"/>
              </w:rPr>
            </w:pPr>
            <w:r w:rsidRPr="001A4AD3">
              <w:rPr>
                <w:rFonts w:ascii="Arial" w:hAnsi="Arial" w:cs="Arial"/>
                <w:sz w:val="20"/>
                <w:szCs w:val="20"/>
              </w:rPr>
              <w:t>-</w:t>
            </w:r>
          </w:p>
        </w:tc>
      </w:tr>
      <w:tr w:rsidR="00A86A58">
        <w:tc>
          <w:tcPr>
            <w:tcW w:w="1941" w:type="dxa"/>
            <w:tcBorders>
              <w:top w:val="single" w:sz="1" w:space="0" w:color="C0C0C0"/>
              <w:left w:val="single" w:sz="1" w:space="0" w:color="C0C0C0"/>
              <w:bottom w:val="single" w:sz="1" w:space="0" w:color="C0C0C0"/>
            </w:tcBorders>
            <w:shd w:val="clear" w:color="auto" w:fill="DBE5F1"/>
            <w:vAlign w:val="center"/>
          </w:tcPr>
          <w:p w:rsidR="00A86A58" w:rsidRDefault="00BE74A4">
            <w:pPr>
              <w:autoSpaceDE/>
              <w:jc w:val="center"/>
              <w:rPr>
                <w:rFonts w:ascii="Arial" w:hAnsi="Arial" w:cs="Arial"/>
                <w:sz w:val="22"/>
                <w:szCs w:val="16"/>
              </w:rPr>
            </w:pPr>
            <w:r>
              <w:rPr>
                <w:rFonts w:ascii="Arial" w:hAnsi="Arial" w:cs="Arial"/>
                <w:sz w:val="20"/>
                <w:szCs w:val="20"/>
              </w:rPr>
              <w:t>Kursy</w:t>
            </w:r>
          </w:p>
        </w:tc>
        <w:tc>
          <w:tcPr>
            <w:tcW w:w="7704"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Pr="001A4AD3" w:rsidRDefault="00716245">
            <w:pPr>
              <w:autoSpaceDE/>
              <w:snapToGrid w:val="0"/>
              <w:rPr>
                <w:rFonts w:ascii="Arial" w:hAnsi="Arial" w:cs="Arial"/>
                <w:sz w:val="20"/>
                <w:szCs w:val="20"/>
              </w:rPr>
            </w:pPr>
            <w:r w:rsidRPr="001A4AD3">
              <w:rPr>
                <w:rFonts w:ascii="Arial" w:hAnsi="Arial" w:cs="Arial"/>
                <w:sz w:val="20"/>
                <w:szCs w:val="20"/>
              </w:rPr>
              <w:t>Zaliczony kurs Wstępu do socjologii oraz Metod i technik badawczych w socjologii</w:t>
            </w:r>
          </w:p>
        </w:tc>
      </w:tr>
    </w:tbl>
    <w:p w:rsidR="00A86A58" w:rsidRDefault="00A86A58">
      <w:pPr>
        <w:rPr>
          <w:rFonts w:ascii="Arial" w:hAnsi="Arial" w:cs="Arial"/>
          <w:sz w:val="22"/>
          <w:szCs w:val="14"/>
        </w:rPr>
      </w:pPr>
    </w:p>
    <w:p w:rsidR="00A86A58" w:rsidRDefault="00A86A58">
      <w:pPr>
        <w:rPr>
          <w:rFonts w:ascii="Arial" w:hAnsi="Arial" w:cs="Arial"/>
          <w:sz w:val="22"/>
          <w:szCs w:val="14"/>
        </w:rPr>
      </w:pPr>
    </w:p>
    <w:p w:rsidR="00A86A58" w:rsidRDefault="00BE74A4">
      <w:pPr>
        <w:spacing w:after="120"/>
        <w:rPr>
          <w:rFonts w:ascii="Arial" w:hAnsi="Arial" w:cs="Arial"/>
          <w:sz w:val="20"/>
          <w:szCs w:val="20"/>
        </w:rPr>
      </w:pPr>
      <w:r>
        <w:rPr>
          <w:rFonts w:ascii="Arial" w:hAnsi="Arial" w:cs="Arial"/>
          <w:sz w:val="22"/>
          <w:szCs w:val="16"/>
        </w:rPr>
        <w:t>Efekty</w:t>
      </w:r>
      <w:r w:rsidR="000D4F0E">
        <w:rPr>
          <w:rFonts w:ascii="Arial" w:hAnsi="Arial" w:cs="Arial"/>
          <w:sz w:val="22"/>
          <w:szCs w:val="16"/>
        </w:rPr>
        <w:t xml:space="preserve"> uczenia się</w:t>
      </w:r>
      <w:r>
        <w:rPr>
          <w:rFonts w:ascii="Arial" w:hAnsi="Arial" w:cs="Arial"/>
          <w:sz w:val="22"/>
          <w:szCs w:val="16"/>
        </w:rPr>
        <w:t>:</w:t>
      </w:r>
    </w:p>
    <w:tbl>
      <w:tblPr>
        <w:tblW w:w="0" w:type="auto"/>
        <w:tblInd w:w="-77" w:type="dxa"/>
        <w:tblLayout w:type="fixed"/>
        <w:tblCellMar>
          <w:left w:w="70" w:type="dxa"/>
          <w:right w:w="70" w:type="dxa"/>
        </w:tblCellMar>
        <w:tblLook w:val="0000"/>
      </w:tblPr>
      <w:tblGrid>
        <w:gridCol w:w="1979"/>
        <w:gridCol w:w="5296"/>
        <w:gridCol w:w="2375"/>
      </w:tblGrid>
      <w:tr w:rsidR="00A86A58">
        <w:trPr>
          <w:trHeight w:val="930"/>
        </w:trPr>
        <w:tc>
          <w:tcPr>
            <w:tcW w:w="1979"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jc w:val="center"/>
              <w:rPr>
                <w:rFonts w:ascii="Arial" w:hAnsi="Arial" w:cs="Arial"/>
                <w:sz w:val="20"/>
                <w:szCs w:val="20"/>
              </w:rPr>
            </w:pPr>
            <w:r>
              <w:rPr>
                <w:rFonts w:ascii="Arial" w:hAnsi="Arial" w:cs="Arial"/>
                <w:sz w:val="20"/>
                <w:szCs w:val="20"/>
              </w:rPr>
              <w:t>Wiedza</w:t>
            </w:r>
          </w:p>
        </w:tc>
        <w:tc>
          <w:tcPr>
            <w:tcW w:w="5296" w:type="dxa"/>
            <w:tcBorders>
              <w:top w:val="single" w:sz="4" w:space="0" w:color="C0C0C0"/>
              <w:left w:val="single" w:sz="4" w:space="0" w:color="C0C0C0"/>
              <w:bottom w:val="single" w:sz="4" w:space="0" w:color="C0C0C0"/>
            </w:tcBorders>
            <w:shd w:val="clear" w:color="auto" w:fill="DBE5F1"/>
            <w:vAlign w:val="center"/>
          </w:tcPr>
          <w:p w:rsidR="00A86A58" w:rsidRDefault="00BE74A4">
            <w:pPr>
              <w:jc w:val="center"/>
              <w:rPr>
                <w:rFonts w:ascii="Arial" w:hAnsi="Arial" w:cs="Arial"/>
                <w:sz w:val="20"/>
                <w:szCs w:val="20"/>
              </w:rPr>
            </w:pPr>
            <w:r>
              <w:rPr>
                <w:rFonts w:ascii="Arial" w:hAnsi="Arial" w:cs="Arial"/>
                <w:sz w:val="20"/>
                <w:szCs w:val="20"/>
              </w:rPr>
              <w:t xml:space="preserve">Efekt </w:t>
            </w:r>
            <w:r w:rsidR="000D4F0E">
              <w:rPr>
                <w:rFonts w:ascii="Arial" w:hAnsi="Arial" w:cs="Arial"/>
                <w:sz w:val="20"/>
                <w:szCs w:val="20"/>
              </w:rPr>
              <w:t xml:space="preserve">uczenia się </w:t>
            </w:r>
            <w:r>
              <w:rPr>
                <w:rFonts w:ascii="Arial" w:hAnsi="Arial" w:cs="Arial"/>
                <w:sz w:val="20"/>
                <w:szCs w:val="20"/>
              </w:rPr>
              <w:t>dla kursu</w:t>
            </w:r>
          </w:p>
        </w:tc>
        <w:tc>
          <w:tcPr>
            <w:tcW w:w="2375" w:type="dxa"/>
            <w:tcBorders>
              <w:top w:val="single" w:sz="4" w:space="0" w:color="C0C0C0"/>
              <w:left w:val="single" w:sz="4" w:space="0" w:color="C0C0C0"/>
              <w:bottom w:val="single" w:sz="4" w:space="0" w:color="C0C0C0"/>
              <w:right w:val="single" w:sz="4" w:space="0" w:color="C0C0C0"/>
            </w:tcBorders>
            <w:shd w:val="clear" w:color="auto" w:fill="DBE5F1"/>
            <w:vAlign w:val="center"/>
          </w:tcPr>
          <w:p w:rsidR="00A86A58" w:rsidRDefault="00BE74A4">
            <w:pPr>
              <w:jc w:val="center"/>
            </w:pPr>
            <w:r>
              <w:rPr>
                <w:rFonts w:ascii="Arial" w:hAnsi="Arial" w:cs="Arial"/>
                <w:sz w:val="20"/>
                <w:szCs w:val="20"/>
              </w:rPr>
              <w:t>Odniesienie do efektów kierunkowych</w:t>
            </w:r>
          </w:p>
        </w:tc>
      </w:tr>
      <w:tr w:rsidR="00A86A58">
        <w:trPr>
          <w:trHeight w:val="1838"/>
        </w:trPr>
        <w:tc>
          <w:tcPr>
            <w:tcW w:w="1979" w:type="dxa"/>
            <w:vMerge/>
            <w:tcBorders>
              <w:top w:val="single" w:sz="4" w:space="0" w:color="C0C0C0"/>
              <w:left w:val="single" w:sz="4" w:space="0" w:color="C0C0C0"/>
              <w:bottom w:val="single" w:sz="4" w:space="0" w:color="C0C0C0"/>
            </w:tcBorders>
            <w:shd w:val="clear" w:color="auto" w:fill="auto"/>
          </w:tcPr>
          <w:p w:rsidR="00A86A58" w:rsidRDefault="00A86A58">
            <w:pPr>
              <w:snapToGrid w:val="0"/>
              <w:rPr>
                <w:rFonts w:ascii="Arial" w:hAnsi="Arial" w:cs="Arial"/>
                <w:sz w:val="20"/>
                <w:szCs w:val="20"/>
              </w:rPr>
            </w:pPr>
          </w:p>
        </w:tc>
        <w:tc>
          <w:tcPr>
            <w:tcW w:w="5296" w:type="dxa"/>
            <w:tcBorders>
              <w:top w:val="single" w:sz="4" w:space="0" w:color="C0C0C0"/>
              <w:left w:val="single" w:sz="4" w:space="0" w:color="C0C0C0"/>
              <w:bottom w:val="single" w:sz="4" w:space="0" w:color="C0C0C0"/>
            </w:tcBorders>
            <w:shd w:val="clear" w:color="auto" w:fill="auto"/>
          </w:tcPr>
          <w:p w:rsidR="00716245" w:rsidRPr="00716245" w:rsidRDefault="00716245" w:rsidP="00716245">
            <w:pPr>
              <w:snapToGrid w:val="0"/>
              <w:rPr>
                <w:rFonts w:ascii="Arial" w:hAnsi="Arial" w:cs="Arial"/>
                <w:sz w:val="20"/>
                <w:szCs w:val="20"/>
              </w:rPr>
            </w:pPr>
            <w:r w:rsidRPr="00716245">
              <w:rPr>
                <w:rFonts w:ascii="Arial" w:hAnsi="Arial" w:cs="Arial"/>
                <w:sz w:val="20"/>
                <w:szCs w:val="20"/>
              </w:rPr>
              <w:t xml:space="preserve">W01: </w:t>
            </w:r>
            <w:r w:rsidR="00A61419">
              <w:rPr>
                <w:rFonts w:ascii="Arial" w:hAnsi="Arial" w:cs="Arial"/>
                <w:sz w:val="20"/>
                <w:szCs w:val="20"/>
              </w:rPr>
              <w:t xml:space="preserve">Student </w:t>
            </w:r>
            <w:r w:rsidRPr="00716245">
              <w:rPr>
                <w:rFonts w:ascii="Arial" w:hAnsi="Arial" w:cs="Arial"/>
                <w:sz w:val="20"/>
                <w:szCs w:val="20"/>
              </w:rPr>
              <w:t>ma uporządkowaną wiedzę o charakterze i miejscu nauk społecznych, w szczególności z zakresu specyfiki zjawisk społecznych związanych z kształtowaniem się opinii publicznej zachodzących we współczesnym zmediatyzowanym społeczeństwie</w:t>
            </w:r>
          </w:p>
          <w:p w:rsidR="00716245" w:rsidRPr="00716245" w:rsidRDefault="00716245" w:rsidP="00716245">
            <w:pPr>
              <w:snapToGrid w:val="0"/>
              <w:rPr>
                <w:rFonts w:ascii="Arial" w:hAnsi="Arial" w:cs="Arial"/>
                <w:sz w:val="20"/>
                <w:szCs w:val="20"/>
              </w:rPr>
            </w:pPr>
          </w:p>
          <w:p w:rsidR="00716245" w:rsidRPr="00716245" w:rsidRDefault="00716245" w:rsidP="00716245">
            <w:pPr>
              <w:snapToGrid w:val="0"/>
              <w:rPr>
                <w:rFonts w:ascii="Arial" w:hAnsi="Arial" w:cs="Arial"/>
                <w:sz w:val="20"/>
                <w:szCs w:val="20"/>
              </w:rPr>
            </w:pPr>
            <w:r>
              <w:rPr>
                <w:rFonts w:ascii="Arial" w:hAnsi="Arial" w:cs="Arial"/>
                <w:sz w:val="20"/>
                <w:szCs w:val="20"/>
              </w:rPr>
              <w:t>W0</w:t>
            </w:r>
            <w:r w:rsidR="00D84E94">
              <w:rPr>
                <w:rFonts w:ascii="Arial" w:hAnsi="Arial" w:cs="Arial"/>
                <w:sz w:val="20"/>
                <w:szCs w:val="20"/>
              </w:rPr>
              <w:t>2</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 xml:space="preserve">ma podstawową wiedzę o wybranych instytucjach prowadzących badania opinii publicznej. jak i </w:t>
            </w:r>
            <w:r w:rsidRPr="00716245">
              <w:rPr>
                <w:rFonts w:ascii="Arial" w:hAnsi="Arial" w:cs="Arial"/>
                <w:sz w:val="20"/>
                <w:szCs w:val="20"/>
              </w:rPr>
              <w:lastRenderedPageBreak/>
              <w:t>wykorzystujących wyniki badań opinii publicznej (media, ośrodki analizy informacji, doradcy polityczni i medialni)</w:t>
            </w:r>
          </w:p>
          <w:p w:rsidR="00716245" w:rsidRPr="00716245" w:rsidRDefault="00716245" w:rsidP="00716245">
            <w:pPr>
              <w:snapToGrid w:val="0"/>
              <w:rPr>
                <w:rFonts w:ascii="Arial" w:hAnsi="Arial" w:cs="Arial"/>
                <w:sz w:val="20"/>
                <w:szCs w:val="20"/>
              </w:rPr>
            </w:pPr>
          </w:p>
          <w:p w:rsidR="00716245" w:rsidRPr="00716245" w:rsidRDefault="00716245" w:rsidP="00716245">
            <w:pPr>
              <w:snapToGrid w:val="0"/>
              <w:rPr>
                <w:rFonts w:ascii="Arial" w:hAnsi="Arial" w:cs="Arial"/>
                <w:sz w:val="20"/>
                <w:szCs w:val="20"/>
              </w:rPr>
            </w:pPr>
            <w:r>
              <w:rPr>
                <w:rFonts w:ascii="Arial" w:hAnsi="Arial" w:cs="Arial"/>
                <w:sz w:val="20"/>
                <w:szCs w:val="20"/>
              </w:rPr>
              <w:t>W0</w:t>
            </w:r>
            <w:r w:rsidR="00D84E94">
              <w:rPr>
                <w:rFonts w:ascii="Arial" w:hAnsi="Arial" w:cs="Arial"/>
                <w:sz w:val="20"/>
                <w:szCs w:val="20"/>
              </w:rPr>
              <w:t>3</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ma podstawową wiedzę o procesach zmiany społecznej, a w jej obrębie aktywnej roli opinii publicznej w ujawnianiu oczekiwań i preferencji społecznych.</w:t>
            </w:r>
          </w:p>
          <w:p w:rsidR="00716245" w:rsidRPr="00716245" w:rsidRDefault="00716245" w:rsidP="00716245">
            <w:pPr>
              <w:snapToGrid w:val="0"/>
              <w:rPr>
                <w:rFonts w:ascii="Arial" w:hAnsi="Arial" w:cs="Arial"/>
                <w:sz w:val="20"/>
                <w:szCs w:val="20"/>
              </w:rPr>
            </w:pPr>
          </w:p>
          <w:p w:rsidR="00A86A58" w:rsidRDefault="00716245" w:rsidP="00716245">
            <w:pPr>
              <w:snapToGrid w:val="0"/>
              <w:rPr>
                <w:rFonts w:ascii="Arial" w:hAnsi="Arial" w:cs="Arial"/>
                <w:sz w:val="20"/>
                <w:szCs w:val="20"/>
              </w:rPr>
            </w:pPr>
            <w:r>
              <w:rPr>
                <w:rFonts w:ascii="Arial" w:hAnsi="Arial" w:cs="Arial"/>
                <w:sz w:val="20"/>
                <w:szCs w:val="20"/>
              </w:rPr>
              <w:t>W0</w:t>
            </w:r>
            <w:r w:rsidR="00892E8B">
              <w:rPr>
                <w:rFonts w:ascii="Arial" w:hAnsi="Arial" w:cs="Arial"/>
                <w:sz w:val="20"/>
                <w:szCs w:val="20"/>
              </w:rPr>
              <w:t>4</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ma wiedzę podstawową na temat procesów komunikacji publicznej i jej roli w rozwoju społeczeństwa oraz dynamicznie zmieniającym się i poszerzającym instrumentarium komunikacji publicznej w z</w:t>
            </w:r>
            <w:r>
              <w:rPr>
                <w:rFonts w:ascii="Arial" w:hAnsi="Arial" w:cs="Arial"/>
                <w:sz w:val="20"/>
                <w:szCs w:val="20"/>
              </w:rPr>
              <w:t>mediatyzowanym społeczeństwie (</w:t>
            </w:r>
            <w:r w:rsidRPr="00716245">
              <w:rPr>
                <w:rFonts w:ascii="Arial" w:hAnsi="Arial" w:cs="Arial"/>
                <w:sz w:val="20"/>
                <w:szCs w:val="20"/>
              </w:rPr>
              <w:t>sztaby wyborcze, doradcy medialni, doradcy polityczni, spin-doktorzy, manipulatorzy, specjaliści od perswazji)</w:t>
            </w:r>
          </w:p>
        </w:tc>
        <w:tc>
          <w:tcPr>
            <w:tcW w:w="2375" w:type="dxa"/>
            <w:tcBorders>
              <w:top w:val="single" w:sz="4" w:space="0" w:color="C0C0C0"/>
              <w:left w:val="single" w:sz="4" w:space="0" w:color="C0C0C0"/>
              <w:bottom w:val="single" w:sz="4" w:space="0" w:color="C0C0C0"/>
              <w:right w:val="single" w:sz="4" w:space="0" w:color="C0C0C0"/>
            </w:tcBorders>
            <w:shd w:val="clear" w:color="auto" w:fill="auto"/>
          </w:tcPr>
          <w:p w:rsidR="00276F4D" w:rsidRDefault="0041701F">
            <w:pPr>
              <w:rPr>
                <w:rFonts w:ascii="Arial" w:hAnsi="Arial" w:cs="Arial"/>
                <w:sz w:val="20"/>
                <w:szCs w:val="20"/>
              </w:rPr>
            </w:pPr>
            <w:r>
              <w:rPr>
                <w:rFonts w:ascii="Arial" w:hAnsi="Arial" w:cs="Arial"/>
                <w:sz w:val="20"/>
                <w:szCs w:val="20"/>
              </w:rPr>
              <w:lastRenderedPageBreak/>
              <w:t>K_</w:t>
            </w:r>
            <w:r w:rsidR="00716245">
              <w:rPr>
                <w:rFonts w:ascii="Arial" w:hAnsi="Arial" w:cs="Arial"/>
                <w:sz w:val="20"/>
                <w:szCs w:val="20"/>
              </w:rPr>
              <w:t>W01</w:t>
            </w:r>
          </w:p>
          <w:p w:rsidR="00276F4D" w:rsidRDefault="00276F4D">
            <w:pPr>
              <w:rPr>
                <w:rFonts w:ascii="Arial" w:hAnsi="Arial" w:cs="Arial"/>
                <w:sz w:val="20"/>
                <w:szCs w:val="20"/>
              </w:rPr>
            </w:pPr>
          </w:p>
          <w:p w:rsidR="00276F4D" w:rsidRDefault="00276F4D">
            <w:pPr>
              <w:rPr>
                <w:rFonts w:ascii="Arial" w:hAnsi="Arial" w:cs="Arial"/>
                <w:sz w:val="20"/>
                <w:szCs w:val="20"/>
              </w:rPr>
            </w:pPr>
          </w:p>
          <w:p w:rsidR="00276F4D" w:rsidRDefault="00276F4D">
            <w:pPr>
              <w:rPr>
                <w:rFonts w:ascii="Arial" w:hAnsi="Arial" w:cs="Arial"/>
                <w:sz w:val="20"/>
                <w:szCs w:val="20"/>
              </w:rPr>
            </w:pPr>
          </w:p>
          <w:p w:rsidR="00276F4D" w:rsidRDefault="00276F4D">
            <w:pPr>
              <w:rPr>
                <w:rFonts w:ascii="Arial" w:hAnsi="Arial" w:cs="Arial"/>
                <w:sz w:val="20"/>
                <w:szCs w:val="20"/>
              </w:rPr>
            </w:pPr>
          </w:p>
          <w:p w:rsidR="00276F4D" w:rsidRDefault="00276F4D">
            <w:pPr>
              <w:rPr>
                <w:rFonts w:ascii="Arial" w:hAnsi="Arial" w:cs="Arial"/>
                <w:sz w:val="20"/>
                <w:szCs w:val="20"/>
              </w:rPr>
            </w:pPr>
          </w:p>
          <w:p w:rsidR="00276F4D" w:rsidRDefault="0041701F">
            <w:pPr>
              <w:rPr>
                <w:rFonts w:ascii="Arial" w:hAnsi="Arial" w:cs="Arial"/>
                <w:sz w:val="20"/>
                <w:szCs w:val="20"/>
              </w:rPr>
            </w:pPr>
            <w:r>
              <w:rPr>
                <w:rFonts w:ascii="Arial" w:hAnsi="Arial" w:cs="Arial"/>
                <w:sz w:val="20"/>
                <w:szCs w:val="20"/>
              </w:rPr>
              <w:t>K_</w:t>
            </w:r>
            <w:r w:rsidR="00716245">
              <w:rPr>
                <w:rFonts w:ascii="Arial" w:hAnsi="Arial" w:cs="Arial"/>
                <w:sz w:val="20"/>
                <w:szCs w:val="20"/>
              </w:rPr>
              <w:t>W0</w:t>
            </w:r>
            <w:r w:rsidR="00276F4D">
              <w:rPr>
                <w:rFonts w:ascii="Arial" w:hAnsi="Arial" w:cs="Arial"/>
                <w:sz w:val="20"/>
                <w:szCs w:val="20"/>
              </w:rPr>
              <w:t>2</w:t>
            </w:r>
            <w:r w:rsidR="00AC51AB">
              <w:rPr>
                <w:rFonts w:ascii="Arial" w:hAnsi="Arial" w:cs="Arial"/>
                <w:sz w:val="20"/>
                <w:szCs w:val="20"/>
              </w:rPr>
              <w:t xml:space="preserve">, </w:t>
            </w:r>
          </w:p>
          <w:p w:rsidR="00276F4D" w:rsidRDefault="00276F4D">
            <w:pPr>
              <w:rPr>
                <w:rFonts w:ascii="Arial" w:hAnsi="Arial" w:cs="Arial"/>
                <w:sz w:val="20"/>
                <w:szCs w:val="20"/>
              </w:rPr>
            </w:pPr>
          </w:p>
          <w:p w:rsidR="00276F4D" w:rsidRDefault="00276F4D">
            <w:pPr>
              <w:rPr>
                <w:rFonts w:ascii="Arial" w:hAnsi="Arial" w:cs="Arial"/>
                <w:sz w:val="20"/>
                <w:szCs w:val="20"/>
              </w:rPr>
            </w:pPr>
          </w:p>
          <w:p w:rsidR="00276F4D" w:rsidRDefault="00276F4D">
            <w:pPr>
              <w:rPr>
                <w:rFonts w:ascii="Arial" w:hAnsi="Arial" w:cs="Arial"/>
                <w:sz w:val="20"/>
                <w:szCs w:val="20"/>
              </w:rPr>
            </w:pPr>
          </w:p>
          <w:p w:rsidR="00276F4D" w:rsidRDefault="00276F4D">
            <w:pPr>
              <w:rPr>
                <w:rFonts w:ascii="Arial" w:hAnsi="Arial" w:cs="Arial"/>
                <w:sz w:val="20"/>
                <w:szCs w:val="20"/>
              </w:rPr>
            </w:pPr>
          </w:p>
          <w:p w:rsidR="00A86A58" w:rsidRDefault="00AC51AB">
            <w:pPr>
              <w:rPr>
                <w:rFonts w:ascii="Arial" w:hAnsi="Arial" w:cs="Arial"/>
                <w:sz w:val="20"/>
                <w:szCs w:val="20"/>
              </w:rPr>
            </w:pPr>
            <w:r>
              <w:rPr>
                <w:rFonts w:ascii="Arial" w:hAnsi="Arial" w:cs="Arial"/>
                <w:sz w:val="20"/>
                <w:szCs w:val="20"/>
              </w:rPr>
              <w:t>K_W0</w:t>
            </w:r>
            <w:r w:rsidR="007C4D34">
              <w:rPr>
                <w:rFonts w:ascii="Arial" w:hAnsi="Arial" w:cs="Arial"/>
                <w:sz w:val="20"/>
                <w:szCs w:val="20"/>
              </w:rPr>
              <w:t>4</w:t>
            </w:r>
          </w:p>
          <w:p w:rsidR="007C4D34" w:rsidRDefault="007C4D34">
            <w:pPr>
              <w:rPr>
                <w:rFonts w:ascii="Arial" w:hAnsi="Arial" w:cs="Arial"/>
                <w:sz w:val="20"/>
                <w:szCs w:val="20"/>
              </w:rPr>
            </w:pPr>
          </w:p>
          <w:p w:rsidR="007C4D34" w:rsidRDefault="007C4D34">
            <w:pPr>
              <w:rPr>
                <w:rFonts w:ascii="Arial" w:hAnsi="Arial" w:cs="Arial"/>
                <w:sz w:val="20"/>
                <w:szCs w:val="20"/>
              </w:rPr>
            </w:pPr>
          </w:p>
          <w:p w:rsidR="007C4D34" w:rsidRDefault="007C4D34">
            <w:pPr>
              <w:rPr>
                <w:rFonts w:ascii="Arial" w:hAnsi="Arial" w:cs="Arial"/>
                <w:sz w:val="20"/>
                <w:szCs w:val="20"/>
              </w:rPr>
            </w:pPr>
          </w:p>
          <w:p w:rsidR="007C4D34" w:rsidRDefault="007C4D34">
            <w:pPr>
              <w:rPr>
                <w:rFonts w:ascii="Arial" w:hAnsi="Arial" w:cs="Arial"/>
                <w:sz w:val="20"/>
                <w:szCs w:val="20"/>
              </w:rPr>
            </w:pPr>
          </w:p>
          <w:p w:rsidR="007C4D34" w:rsidRDefault="007C4D34">
            <w:pPr>
              <w:rPr>
                <w:rFonts w:ascii="Arial" w:hAnsi="Arial" w:cs="Arial"/>
                <w:sz w:val="20"/>
                <w:szCs w:val="20"/>
              </w:rPr>
            </w:pPr>
          </w:p>
          <w:p w:rsidR="007C4D34" w:rsidRDefault="007C4D34">
            <w:pPr>
              <w:rPr>
                <w:rFonts w:ascii="Arial" w:hAnsi="Arial" w:cs="Arial"/>
                <w:sz w:val="20"/>
                <w:szCs w:val="20"/>
              </w:rPr>
            </w:pPr>
            <w:r>
              <w:rPr>
                <w:rFonts w:ascii="Arial" w:hAnsi="Arial" w:cs="Arial"/>
                <w:sz w:val="20"/>
                <w:szCs w:val="20"/>
              </w:rPr>
              <w:t>K_W04</w:t>
            </w:r>
          </w:p>
          <w:p w:rsidR="00A86A58" w:rsidRDefault="00A86A58">
            <w:pPr>
              <w:rPr>
                <w:rFonts w:ascii="Arial" w:hAnsi="Arial" w:cs="Arial"/>
                <w:sz w:val="20"/>
                <w:szCs w:val="20"/>
              </w:rPr>
            </w:pPr>
          </w:p>
        </w:tc>
      </w:tr>
    </w:tbl>
    <w:p w:rsidR="00A86A58" w:rsidRDefault="00A86A58">
      <w:pPr>
        <w:rPr>
          <w:rFonts w:ascii="Arial" w:hAnsi="Arial" w:cs="Arial"/>
          <w:sz w:val="22"/>
          <w:szCs w:val="16"/>
        </w:rPr>
      </w:pPr>
    </w:p>
    <w:p w:rsidR="00A86A58" w:rsidRDefault="00A86A58">
      <w:pPr>
        <w:rPr>
          <w:rFonts w:ascii="Arial" w:hAnsi="Arial" w:cs="Arial"/>
          <w:sz w:val="22"/>
          <w:szCs w:val="16"/>
        </w:rPr>
      </w:pPr>
    </w:p>
    <w:tbl>
      <w:tblPr>
        <w:tblW w:w="0" w:type="auto"/>
        <w:tblInd w:w="-77" w:type="dxa"/>
        <w:tblLayout w:type="fixed"/>
        <w:tblCellMar>
          <w:left w:w="70" w:type="dxa"/>
          <w:right w:w="70" w:type="dxa"/>
        </w:tblCellMar>
        <w:tblLook w:val="0000"/>
      </w:tblPr>
      <w:tblGrid>
        <w:gridCol w:w="1985"/>
        <w:gridCol w:w="5245"/>
        <w:gridCol w:w="2420"/>
      </w:tblGrid>
      <w:tr w:rsidR="00A86A58">
        <w:trPr>
          <w:trHeight w:val="939"/>
        </w:trPr>
        <w:tc>
          <w:tcPr>
            <w:tcW w:w="1985"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jc w:val="center"/>
              <w:rPr>
                <w:rFonts w:ascii="Arial" w:hAnsi="Arial" w:cs="Arial"/>
                <w:sz w:val="20"/>
                <w:szCs w:val="20"/>
              </w:rPr>
            </w:pPr>
            <w:r>
              <w:rPr>
                <w:rFonts w:ascii="Arial" w:hAnsi="Arial" w:cs="Arial"/>
                <w:sz w:val="20"/>
                <w:szCs w:val="20"/>
              </w:rPr>
              <w:t>Umiejętności</w:t>
            </w:r>
          </w:p>
        </w:tc>
        <w:tc>
          <w:tcPr>
            <w:tcW w:w="5245" w:type="dxa"/>
            <w:tcBorders>
              <w:top w:val="single" w:sz="4" w:space="0" w:color="C0C0C0"/>
              <w:left w:val="single" w:sz="4" w:space="0" w:color="C0C0C0"/>
              <w:bottom w:val="single" w:sz="4" w:space="0" w:color="C0C0C0"/>
            </w:tcBorders>
            <w:shd w:val="clear" w:color="auto" w:fill="DBE5F1"/>
            <w:vAlign w:val="center"/>
          </w:tcPr>
          <w:p w:rsidR="00A86A58" w:rsidRDefault="00892E8B">
            <w:pPr>
              <w:jc w:val="center"/>
              <w:rPr>
                <w:rFonts w:ascii="Arial" w:hAnsi="Arial" w:cs="Arial"/>
                <w:sz w:val="20"/>
                <w:szCs w:val="20"/>
              </w:rPr>
            </w:pPr>
            <w:r>
              <w:rPr>
                <w:rFonts w:ascii="Arial" w:hAnsi="Arial" w:cs="Arial"/>
                <w:sz w:val="20"/>
                <w:szCs w:val="20"/>
              </w:rPr>
              <w:t>Efekt uczenia się dla kursu</w:t>
            </w:r>
          </w:p>
        </w:tc>
        <w:tc>
          <w:tcPr>
            <w:tcW w:w="2420" w:type="dxa"/>
            <w:tcBorders>
              <w:top w:val="single" w:sz="4" w:space="0" w:color="C0C0C0"/>
              <w:left w:val="single" w:sz="4" w:space="0" w:color="C0C0C0"/>
              <w:bottom w:val="single" w:sz="4" w:space="0" w:color="C0C0C0"/>
              <w:right w:val="single" w:sz="4" w:space="0" w:color="C0C0C0"/>
            </w:tcBorders>
            <w:shd w:val="clear" w:color="auto" w:fill="DBE5F1"/>
            <w:vAlign w:val="center"/>
          </w:tcPr>
          <w:p w:rsidR="00A86A58" w:rsidRDefault="00BE74A4">
            <w:pPr>
              <w:jc w:val="center"/>
            </w:pPr>
            <w:r>
              <w:rPr>
                <w:rFonts w:ascii="Arial" w:hAnsi="Arial" w:cs="Arial"/>
                <w:sz w:val="20"/>
                <w:szCs w:val="20"/>
              </w:rPr>
              <w:t>Odniesienie do efektów kierunkowych</w:t>
            </w:r>
          </w:p>
        </w:tc>
      </w:tr>
      <w:tr w:rsidR="00A86A58" w:rsidTr="0074249B">
        <w:trPr>
          <w:trHeight w:val="70"/>
        </w:trPr>
        <w:tc>
          <w:tcPr>
            <w:tcW w:w="1985" w:type="dxa"/>
            <w:vMerge/>
            <w:tcBorders>
              <w:top w:val="single" w:sz="4" w:space="0" w:color="C0C0C0"/>
              <w:left w:val="single" w:sz="4" w:space="0" w:color="C0C0C0"/>
              <w:bottom w:val="single" w:sz="4" w:space="0" w:color="C0C0C0"/>
            </w:tcBorders>
            <w:shd w:val="clear" w:color="auto" w:fill="auto"/>
          </w:tcPr>
          <w:p w:rsidR="00A86A58" w:rsidRDefault="00A86A58">
            <w:pPr>
              <w:snapToGrid w:val="0"/>
              <w:rPr>
                <w:rFonts w:ascii="Arial" w:hAnsi="Arial" w:cs="Arial"/>
                <w:sz w:val="20"/>
                <w:szCs w:val="20"/>
              </w:rPr>
            </w:pPr>
          </w:p>
        </w:tc>
        <w:tc>
          <w:tcPr>
            <w:tcW w:w="5245" w:type="dxa"/>
            <w:tcBorders>
              <w:top w:val="single" w:sz="4" w:space="0" w:color="C0C0C0"/>
              <w:left w:val="single" w:sz="4" w:space="0" w:color="C0C0C0"/>
              <w:bottom w:val="single" w:sz="4" w:space="0" w:color="C0C0C0"/>
            </w:tcBorders>
            <w:shd w:val="clear" w:color="auto" w:fill="auto"/>
          </w:tcPr>
          <w:p w:rsidR="00716245" w:rsidRPr="00716245" w:rsidRDefault="00716245" w:rsidP="00716245">
            <w:pPr>
              <w:snapToGrid w:val="0"/>
              <w:rPr>
                <w:rFonts w:ascii="Arial" w:hAnsi="Arial" w:cs="Arial"/>
                <w:sz w:val="20"/>
                <w:szCs w:val="20"/>
              </w:rPr>
            </w:pPr>
            <w:r>
              <w:rPr>
                <w:rFonts w:ascii="Arial" w:hAnsi="Arial" w:cs="Arial"/>
                <w:sz w:val="20"/>
                <w:szCs w:val="20"/>
              </w:rPr>
              <w:t>U01</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potrafi wyszukiwać, analizować, oceniać, selekcjonować i użytkować wiedzę na temat społeczeństwa z wykorzystaniem różnych źródeł i sposobów prowadzenia analizy</w:t>
            </w:r>
            <w:r w:rsidR="0074249B">
              <w:rPr>
                <w:rFonts w:ascii="Arial" w:hAnsi="Arial" w:cs="Arial"/>
                <w:sz w:val="20"/>
                <w:szCs w:val="20"/>
              </w:rPr>
              <w:t xml:space="preserve"> zarówno w języku polskim, jak i angielskim</w:t>
            </w:r>
            <w:r w:rsidRPr="00716245">
              <w:rPr>
                <w:rFonts w:ascii="Arial" w:hAnsi="Arial" w:cs="Arial"/>
                <w:sz w:val="20"/>
                <w:szCs w:val="20"/>
              </w:rPr>
              <w:t>, a następnie argumentować merytorycznie z zastosowaniem koncepcji innych autorów oraz formułować wnioski.</w:t>
            </w:r>
          </w:p>
          <w:p w:rsidR="00716245" w:rsidRPr="00716245" w:rsidRDefault="00716245" w:rsidP="00716245">
            <w:pPr>
              <w:snapToGrid w:val="0"/>
              <w:rPr>
                <w:rFonts w:ascii="Arial" w:hAnsi="Arial" w:cs="Arial"/>
                <w:sz w:val="20"/>
                <w:szCs w:val="20"/>
              </w:rPr>
            </w:pPr>
          </w:p>
          <w:p w:rsidR="00716245" w:rsidRPr="00716245" w:rsidRDefault="00716245" w:rsidP="00716245">
            <w:pPr>
              <w:snapToGrid w:val="0"/>
              <w:rPr>
                <w:rFonts w:ascii="Arial" w:hAnsi="Arial" w:cs="Arial"/>
                <w:sz w:val="20"/>
                <w:szCs w:val="20"/>
              </w:rPr>
            </w:pPr>
            <w:r>
              <w:rPr>
                <w:rFonts w:ascii="Arial" w:hAnsi="Arial" w:cs="Arial"/>
                <w:sz w:val="20"/>
                <w:szCs w:val="20"/>
              </w:rPr>
              <w:t>U02</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potrafi samodzielnie zdobywać wiedzę i rozwijać umiejętności profesjonalne związane z praktycznym wykorzystaniem wiedzy o społeczeństwie do analizy zjawisk w obszarze komunikacji społecznej</w:t>
            </w:r>
          </w:p>
          <w:p w:rsidR="00716245" w:rsidRPr="00716245" w:rsidRDefault="00716245" w:rsidP="00716245">
            <w:pPr>
              <w:snapToGrid w:val="0"/>
              <w:rPr>
                <w:rFonts w:ascii="Arial" w:hAnsi="Arial" w:cs="Arial"/>
                <w:sz w:val="20"/>
                <w:szCs w:val="20"/>
              </w:rPr>
            </w:pPr>
          </w:p>
          <w:p w:rsidR="00716245" w:rsidRPr="00716245" w:rsidRDefault="0074249B" w:rsidP="00716245">
            <w:pPr>
              <w:snapToGrid w:val="0"/>
              <w:rPr>
                <w:rFonts w:ascii="Arial" w:hAnsi="Arial" w:cs="Arial"/>
                <w:sz w:val="20"/>
                <w:szCs w:val="20"/>
              </w:rPr>
            </w:pPr>
            <w:r>
              <w:rPr>
                <w:rFonts w:ascii="Arial" w:hAnsi="Arial" w:cs="Arial"/>
                <w:sz w:val="20"/>
                <w:szCs w:val="20"/>
              </w:rPr>
              <w:t>U03</w:t>
            </w:r>
            <w:r w:rsidR="00716245" w:rsidRPr="00716245">
              <w:rPr>
                <w:rFonts w:ascii="Arial" w:hAnsi="Arial" w:cs="Arial"/>
                <w:sz w:val="20"/>
                <w:szCs w:val="20"/>
              </w:rPr>
              <w:t xml:space="preserve">: </w:t>
            </w:r>
            <w:r w:rsidR="00A61419">
              <w:rPr>
                <w:rFonts w:ascii="Arial" w:hAnsi="Arial" w:cs="Arial"/>
                <w:sz w:val="20"/>
                <w:szCs w:val="20"/>
              </w:rPr>
              <w:t xml:space="preserve">Student </w:t>
            </w:r>
            <w:r w:rsidR="00716245" w:rsidRPr="00716245">
              <w:rPr>
                <w:rFonts w:ascii="Arial" w:hAnsi="Arial" w:cs="Arial"/>
                <w:sz w:val="20"/>
                <w:szCs w:val="20"/>
              </w:rPr>
              <w:t>rozumie i potrafi analizować i interpretować zjawiska społeczne, kulturowe, prawne i ekonomiczne związane z różnymi obszarami życia społecznego i dostrzegać aktywną rolę opinii publicznej jako instrumentu nacisku społecznego</w:t>
            </w:r>
          </w:p>
          <w:p w:rsidR="00716245" w:rsidRPr="00716245" w:rsidRDefault="00716245" w:rsidP="00716245">
            <w:pPr>
              <w:snapToGrid w:val="0"/>
              <w:rPr>
                <w:rFonts w:ascii="Arial" w:hAnsi="Arial" w:cs="Arial"/>
                <w:sz w:val="20"/>
                <w:szCs w:val="20"/>
              </w:rPr>
            </w:pPr>
          </w:p>
          <w:p w:rsidR="00716245" w:rsidRPr="00716245" w:rsidRDefault="0074249B" w:rsidP="00716245">
            <w:pPr>
              <w:snapToGrid w:val="0"/>
              <w:rPr>
                <w:rFonts w:ascii="Arial" w:hAnsi="Arial" w:cs="Arial"/>
                <w:sz w:val="20"/>
                <w:szCs w:val="20"/>
              </w:rPr>
            </w:pPr>
            <w:r>
              <w:rPr>
                <w:rFonts w:ascii="Arial" w:hAnsi="Arial" w:cs="Arial"/>
                <w:sz w:val="20"/>
                <w:szCs w:val="20"/>
              </w:rPr>
              <w:t>U04</w:t>
            </w:r>
            <w:r w:rsidR="00716245" w:rsidRPr="00716245">
              <w:rPr>
                <w:rFonts w:ascii="Arial" w:hAnsi="Arial" w:cs="Arial"/>
                <w:sz w:val="20"/>
                <w:szCs w:val="20"/>
              </w:rPr>
              <w:t xml:space="preserve">: </w:t>
            </w:r>
            <w:r w:rsidR="00A61419">
              <w:rPr>
                <w:rFonts w:ascii="Arial" w:hAnsi="Arial" w:cs="Arial"/>
                <w:sz w:val="20"/>
                <w:szCs w:val="20"/>
              </w:rPr>
              <w:t xml:space="preserve">Student </w:t>
            </w:r>
            <w:r w:rsidR="00716245" w:rsidRPr="00716245">
              <w:rPr>
                <w:rFonts w:ascii="Arial" w:hAnsi="Arial" w:cs="Arial"/>
                <w:sz w:val="20"/>
                <w:szCs w:val="20"/>
              </w:rPr>
              <w:t>potrafi wykorzystać podstawową wiedzę teoretyczną do opisu i analizy praktycznej rozmaitych procesów i zjawisk społecznych, analizować ich przyczyny, prognozować przebieg i przewidywać skutki</w:t>
            </w:r>
          </w:p>
          <w:p w:rsidR="00A86A58" w:rsidRDefault="00A86A58" w:rsidP="00B55E96">
            <w:pPr>
              <w:snapToGrid w:val="0"/>
              <w:rPr>
                <w:rFonts w:ascii="Arial" w:hAnsi="Arial" w:cs="Arial"/>
                <w:sz w:val="20"/>
                <w:szCs w:val="20"/>
              </w:rPr>
            </w:pPr>
          </w:p>
        </w:tc>
        <w:tc>
          <w:tcPr>
            <w:tcW w:w="2420" w:type="dxa"/>
            <w:tcBorders>
              <w:top w:val="single" w:sz="4" w:space="0" w:color="C0C0C0"/>
              <w:left w:val="single" w:sz="4" w:space="0" w:color="C0C0C0"/>
              <w:bottom w:val="single" w:sz="4" w:space="0" w:color="C0C0C0"/>
              <w:right w:val="single" w:sz="4" w:space="0" w:color="C0C0C0"/>
            </w:tcBorders>
            <w:shd w:val="clear" w:color="auto" w:fill="auto"/>
          </w:tcPr>
          <w:p w:rsidR="00A6759F" w:rsidRDefault="00A6759F">
            <w:pPr>
              <w:rPr>
                <w:rFonts w:ascii="Arial" w:hAnsi="Arial" w:cs="Arial"/>
                <w:sz w:val="20"/>
                <w:szCs w:val="20"/>
              </w:rPr>
            </w:pPr>
            <w:r>
              <w:rPr>
                <w:rFonts w:ascii="Arial" w:hAnsi="Arial" w:cs="Arial"/>
                <w:sz w:val="20"/>
                <w:szCs w:val="20"/>
              </w:rPr>
              <w:t>K_</w:t>
            </w:r>
            <w:r w:rsidR="0074249B">
              <w:rPr>
                <w:rFonts w:ascii="Arial" w:hAnsi="Arial" w:cs="Arial"/>
                <w:sz w:val="20"/>
                <w:szCs w:val="20"/>
              </w:rPr>
              <w:t>U0</w:t>
            </w:r>
            <w:r>
              <w:rPr>
                <w:rFonts w:ascii="Arial" w:hAnsi="Arial" w:cs="Arial"/>
                <w:sz w:val="20"/>
                <w:szCs w:val="20"/>
              </w:rPr>
              <w:t>2</w:t>
            </w:r>
          </w:p>
          <w:p w:rsidR="00A6759F" w:rsidRDefault="00A6759F">
            <w:pPr>
              <w:rPr>
                <w:rFonts w:ascii="Arial" w:hAnsi="Arial" w:cs="Arial"/>
                <w:sz w:val="20"/>
                <w:szCs w:val="20"/>
              </w:rPr>
            </w:pPr>
          </w:p>
          <w:p w:rsidR="00A6759F" w:rsidRDefault="00A6759F">
            <w:pPr>
              <w:rPr>
                <w:rFonts w:ascii="Arial" w:hAnsi="Arial" w:cs="Arial"/>
                <w:sz w:val="20"/>
                <w:szCs w:val="20"/>
              </w:rPr>
            </w:pPr>
          </w:p>
          <w:p w:rsidR="00A6759F" w:rsidRDefault="00A6759F">
            <w:pPr>
              <w:rPr>
                <w:rFonts w:ascii="Arial" w:hAnsi="Arial" w:cs="Arial"/>
                <w:sz w:val="20"/>
                <w:szCs w:val="20"/>
              </w:rPr>
            </w:pPr>
          </w:p>
          <w:p w:rsidR="00A6759F" w:rsidRDefault="00A6759F">
            <w:pPr>
              <w:rPr>
                <w:rFonts w:ascii="Arial" w:hAnsi="Arial" w:cs="Arial"/>
                <w:sz w:val="20"/>
                <w:szCs w:val="20"/>
              </w:rPr>
            </w:pPr>
          </w:p>
          <w:p w:rsidR="00A6759F" w:rsidRDefault="00A6759F">
            <w:pPr>
              <w:rPr>
                <w:rFonts w:ascii="Arial" w:hAnsi="Arial" w:cs="Arial"/>
                <w:sz w:val="20"/>
                <w:szCs w:val="20"/>
              </w:rPr>
            </w:pPr>
          </w:p>
          <w:p w:rsidR="00A6759F" w:rsidRDefault="00A6759F">
            <w:pPr>
              <w:rPr>
                <w:rFonts w:ascii="Arial" w:hAnsi="Arial" w:cs="Arial"/>
                <w:sz w:val="20"/>
                <w:szCs w:val="20"/>
              </w:rPr>
            </w:pPr>
          </w:p>
          <w:p w:rsidR="00A6759F" w:rsidRDefault="00A6759F">
            <w:pPr>
              <w:rPr>
                <w:rFonts w:ascii="Arial" w:hAnsi="Arial" w:cs="Arial"/>
                <w:sz w:val="20"/>
                <w:szCs w:val="20"/>
              </w:rPr>
            </w:pPr>
          </w:p>
          <w:p w:rsidR="00A6759F" w:rsidRDefault="00A6759F">
            <w:pPr>
              <w:rPr>
                <w:rFonts w:ascii="Arial" w:hAnsi="Arial" w:cs="Arial"/>
                <w:sz w:val="20"/>
                <w:szCs w:val="20"/>
              </w:rPr>
            </w:pPr>
          </w:p>
          <w:p w:rsidR="006C47B4" w:rsidRDefault="00A6759F">
            <w:pPr>
              <w:rPr>
                <w:rFonts w:ascii="Arial" w:hAnsi="Arial" w:cs="Arial"/>
                <w:sz w:val="20"/>
                <w:szCs w:val="20"/>
              </w:rPr>
            </w:pPr>
            <w:r>
              <w:rPr>
                <w:rFonts w:ascii="Arial" w:hAnsi="Arial" w:cs="Arial"/>
                <w:sz w:val="20"/>
                <w:szCs w:val="20"/>
              </w:rPr>
              <w:t>K_U02</w:t>
            </w:r>
            <w:r w:rsidR="006C47B4">
              <w:rPr>
                <w:rFonts w:ascii="Arial" w:hAnsi="Arial" w:cs="Arial"/>
                <w:sz w:val="20"/>
                <w:szCs w:val="20"/>
              </w:rPr>
              <w:t>, K_U06</w:t>
            </w:r>
          </w:p>
          <w:p w:rsidR="006C47B4" w:rsidRDefault="006C47B4">
            <w:pPr>
              <w:rPr>
                <w:rFonts w:ascii="Arial" w:hAnsi="Arial" w:cs="Arial"/>
                <w:sz w:val="20"/>
                <w:szCs w:val="20"/>
              </w:rPr>
            </w:pPr>
          </w:p>
          <w:p w:rsidR="006C47B4" w:rsidRDefault="006C47B4">
            <w:pPr>
              <w:rPr>
                <w:rFonts w:ascii="Arial" w:hAnsi="Arial" w:cs="Arial"/>
                <w:sz w:val="20"/>
                <w:szCs w:val="20"/>
              </w:rPr>
            </w:pPr>
          </w:p>
          <w:p w:rsidR="006C47B4" w:rsidRDefault="006C47B4">
            <w:pPr>
              <w:rPr>
                <w:rFonts w:ascii="Arial" w:hAnsi="Arial" w:cs="Arial"/>
                <w:sz w:val="20"/>
                <w:szCs w:val="20"/>
              </w:rPr>
            </w:pPr>
          </w:p>
          <w:p w:rsidR="006C47B4" w:rsidRDefault="006C47B4">
            <w:pPr>
              <w:rPr>
                <w:rFonts w:ascii="Arial" w:hAnsi="Arial" w:cs="Arial"/>
                <w:sz w:val="20"/>
                <w:szCs w:val="20"/>
              </w:rPr>
            </w:pPr>
          </w:p>
          <w:p w:rsidR="00A86A58" w:rsidRDefault="0041701F">
            <w:r>
              <w:t>K_U02</w:t>
            </w:r>
          </w:p>
          <w:p w:rsidR="0041701F" w:rsidRDefault="0041701F"/>
          <w:p w:rsidR="0041701F" w:rsidRDefault="0041701F"/>
          <w:p w:rsidR="0041701F" w:rsidRDefault="0041701F"/>
          <w:p w:rsidR="0041701F" w:rsidRDefault="0041701F"/>
          <w:p w:rsidR="0041701F" w:rsidRDefault="0041701F">
            <w:r>
              <w:t>K_U01</w:t>
            </w:r>
          </w:p>
        </w:tc>
      </w:tr>
    </w:tbl>
    <w:p w:rsidR="00A86A58" w:rsidRDefault="00A86A58">
      <w:pPr>
        <w:rPr>
          <w:rFonts w:ascii="Arial" w:hAnsi="Arial" w:cs="Arial"/>
          <w:sz w:val="22"/>
          <w:szCs w:val="16"/>
        </w:rPr>
      </w:pPr>
    </w:p>
    <w:p w:rsidR="00A86A58" w:rsidRDefault="00A86A58">
      <w:pPr>
        <w:rPr>
          <w:rFonts w:ascii="Arial" w:hAnsi="Arial" w:cs="Arial"/>
          <w:sz w:val="22"/>
          <w:szCs w:val="16"/>
        </w:rPr>
      </w:pPr>
    </w:p>
    <w:tbl>
      <w:tblPr>
        <w:tblW w:w="0" w:type="auto"/>
        <w:tblInd w:w="-77" w:type="dxa"/>
        <w:tblLayout w:type="fixed"/>
        <w:tblCellMar>
          <w:left w:w="70" w:type="dxa"/>
          <w:right w:w="70" w:type="dxa"/>
        </w:tblCellMar>
        <w:tblLook w:val="0000"/>
      </w:tblPr>
      <w:tblGrid>
        <w:gridCol w:w="1985"/>
        <w:gridCol w:w="5245"/>
        <w:gridCol w:w="2420"/>
      </w:tblGrid>
      <w:tr w:rsidR="00A86A58">
        <w:trPr>
          <w:trHeight w:val="800"/>
        </w:trPr>
        <w:tc>
          <w:tcPr>
            <w:tcW w:w="1985"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jc w:val="center"/>
              <w:rPr>
                <w:rFonts w:ascii="Arial" w:hAnsi="Arial" w:cs="Arial"/>
                <w:sz w:val="20"/>
                <w:szCs w:val="20"/>
              </w:rPr>
            </w:pPr>
            <w:r>
              <w:rPr>
                <w:rFonts w:ascii="Arial" w:hAnsi="Arial" w:cs="Arial"/>
                <w:sz w:val="20"/>
                <w:szCs w:val="20"/>
              </w:rPr>
              <w:t>Kompetencje społeczne</w:t>
            </w:r>
          </w:p>
        </w:tc>
        <w:tc>
          <w:tcPr>
            <w:tcW w:w="5245" w:type="dxa"/>
            <w:tcBorders>
              <w:top w:val="single" w:sz="4" w:space="0" w:color="C0C0C0"/>
              <w:left w:val="single" w:sz="4" w:space="0" w:color="C0C0C0"/>
              <w:bottom w:val="single" w:sz="4" w:space="0" w:color="C0C0C0"/>
            </w:tcBorders>
            <w:shd w:val="clear" w:color="auto" w:fill="DBE5F1"/>
            <w:vAlign w:val="center"/>
          </w:tcPr>
          <w:p w:rsidR="00A86A58" w:rsidRDefault="00892E8B">
            <w:pPr>
              <w:jc w:val="center"/>
              <w:rPr>
                <w:rFonts w:ascii="Arial" w:hAnsi="Arial" w:cs="Arial"/>
                <w:sz w:val="20"/>
                <w:szCs w:val="20"/>
              </w:rPr>
            </w:pPr>
            <w:r>
              <w:rPr>
                <w:rFonts w:ascii="Arial" w:hAnsi="Arial" w:cs="Arial"/>
                <w:sz w:val="20"/>
                <w:szCs w:val="20"/>
              </w:rPr>
              <w:t>Efekt uczenia się dla kursu</w:t>
            </w:r>
          </w:p>
        </w:tc>
        <w:tc>
          <w:tcPr>
            <w:tcW w:w="2420" w:type="dxa"/>
            <w:tcBorders>
              <w:top w:val="single" w:sz="4" w:space="0" w:color="C0C0C0"/>
              <w:left w:val="single" w:sz="4" w:space="0" w:color="C0C0C0"/>
              <w:bottom w:val="single" w:sz="4" w:space="0" w:color="C0C0C0"/>
              <w:right w:val="single" w:sz="4" w:space="0" w:color="C0C0C0"/>
            </w:tcBorders>
            <w:shd w:val="clear" w:color="auto" w:fill="DBE5F1"/>
            <w:vAlign w:val="center"/>
          </w:tcPr>
          <w:p w:rsidR="00A86A58" w:rsidRDefault="00BE74A4">
            <w:pPr>
              <w:jc w:val="center"/>
            </w:pPr>
            <w:r>
              <w:rPr>
                <w:rFonts w:ascii="Arial" w:hAnsi="Arial" w:cs="Arial"/>
                <w:sz w:val="20"/>
                <w:szCs w:val="20"/>
              </w:rPr>
              <w:t>Odniesienie do efektów kierunkowych</w:t>
            </w:r>
          </w:p>
        </w:tc>
      </w:tr>
      <w:tr w:rsidR="00A86A58" w:rsidTr="0074249B">
        <w:trPr>
          <w:trHeight w:val="1695"/>
        </w:trPr>
        <w:tc>
          <w:tcPr>
            <w:tcW w:w="1985" w:type="dxa"/>
            <w:vMerge/>
            <w:tcBorders>
              <w:top w:val="single" w:sz="4" w:space="0" w:color="C0C0C0"/>
              <w:left w:val="single" w:sz="4" w:space="0" w:color="C0C0C0"/>
              <w:bottom w:val="single" w:sz="4" w:space="0" w:color="C0C0C0"/>
            </w:tcBorders>
            <w:shd w:val="clear" w:color="auto" w:fill="auto"/>
          </w:tcPr>
          <w:p w:rsidR="00A86A58" w:rsidRDefault="00A86A58">
            <w:pPr>
              <w:snapToGrid w:val="0"/>
              <w:rPr>
                <w:rFonts w:ascii="Arial" w:hAnsi="Arial" w:cs="Arial"/>
                <w:sz w:val="20"/>
                <w:szCs w:val="20"/>
              </w:rPr>
            </w:pPr>
          </w:p>
        </w:tc>
        <w:tc>
          <w:tcPr>
            <w:tcW w:w="5245" w:type="dxa"/>
            <w:tcBorders>
              <w:top w:val="single" w:sz="4" w:space="0" w:color="C0C0C0"/>
              <w:left w:val="single" w:sz="4" w:space="0" w:color="C0C0C0"/>
              <w:bottom w:val="single" w:sz="4" w:space="0" w:color="C0C0C0"/>
            </w:tcBorders>
            <w:shd w:val="clear" w:color="auto" w:fill="auto"/>
          </w:tcPr>
          <w:p w:rsidR="0074249B" w:rsidRPr="0074249B" w:rsidRDefault="00A61419" w:rsidP="0074249B">
            <w:pPr>
              <w:snapToGrid w:val="0"/>
              <w:rPr>
                <w:rFonts w:ascii="Arial" w:hAnsi="Arial" w:cs="Arial"/>
                <w:sz w:val="20"/>
                <w:szCs w:val="20"/>
              </w:rPr>
            </w:pPr>
            <w:r>
              <w:rPr>
                <w:rFonts w:ascii="Arial" w:hAnsi="Arial" w:cs="Arial"/>
                <w:sz w:val="20"/>
                <w:szCs w:val="20"/>
              </w:rPr>
              <w:t>K01</w:t>
            </w:r>
            <w:r w:rsidR="0074249B" w:rsidRPr="0074249B">
              <w:rPr>
                <w:rFonts w:ascii="Arial" w:hAnsi="Arial" w:cs="Arial"/>
                <w:sz w:val="20"/>
                <w:szCs w:val="20"/>
              </w:rPr>
              <w:t xml:space="preserve">: </w:t>
            </w:r>
            <w:r>
              <w:rPr>
                <w:rFonts w:ascii="Arial" w:hAnsi="Arial" w:cs="Arial"/>
                <w:sz w:val="20"/>
                <w:szCs w:val="20"/>
              </w:rPr>
              <w:t xml:space="preserve">Student </w:t>
            </w:r>
            <w:r w:rsidR="0074249B" w:rsidRPr="0074249B">
              <w:rPr>
                <w:rFonts w:ascii="Arial" w:hAnsi="Arial" w:cs="Arial"/>
                <w:sz w:val="20"/>
                <w:szCs w:val="20"/>
              </w:rPr>
              <w:t>rozumie potrzebę uczenia się przez całe życie; potrafi uzupełniać i doskonalić nabytą wiedzę i umiejętności.</w:t>
            </w:r>
          </w:p>
          <w:p w:rsidR="0074249B" w:rsidRPr="0074249B" w:rsidRDefault="0074249B" w:rsidP="0074249B">
            <w:pPr>
              <w:snapToGrid w:val="0"/>
              <w:rPr>
                <w:rFonts w:ascii="Arial" w:hAnsi="Arial" w:cs="Arial"/>
                <w:sz w:val="20"/>
                <w:szCs w:val="20"/>
              </w:rPr>
            </w:pPr>
          </w:p>
          <w:p w:rsidR="00A86A58" w:rsidRDefault="0074249B" w:rsidP="0074249B">
            <w:pPr>
              <w:snapToGrid w:val="0"/>
              <w:rPr>
                <w:rFonts w:ascii="Arial" w:hAnsi="Arial" w:cs="Arial"/>
                <w:sz w:val="20"/>
                <w:szCs w:val="20"/>
              </w:rPr>
            </w:pPr>
            <w:r>
              <w:rPr>
                <w:rFonts w:ascii="Arial" w:hAnsi="Arial" w:cs="Arial"/>
                <w:sz w:val="20"/>
                <w:szCs w:val="20"/>
              </w:rPr>
              <w:t>K02</w:t>
            </w:r>
            <w:r w:rsidRPr="0074249B">
              <w:rPr>
                <w:rFonts w:ascii="Arial" w:hAnsi="Arial" w:cs="Arial"/>
                <w:sz w:val="20"/>
                <w:szCs w:val="20"/>
              </w:rPr>
              <w:t xml:space="preserve">: </w:t>
            </w:r>
            <w:r w:rsidR="00A61419">
              <w:rPr>
                <w:rFonts w:ascii="Arial" w:hAnsi="Arial" w:cs="Arial"/>
                <w:sz w:val="20"/>
                <w:szCs w:val="20"/>
              </w:rPr>
              <w:t xml:space="preserve">Student </w:t>
            </w:r>
            <w:r w:rsidRPr="0074249B">
              <w:rPr>
                <w:rFonts w:ascii="Arial" w:hAnsi="Arial" w:cs="Arial"/>
                <w:sz w:val="20"/>
                <w:szCs w:val="20"/>
              </w:rPr>
              <w:t>ma świadomość istnienia kodów aksjologicznych kodeksów etycznych, normujących zachowania społeczne.</w:t>
            </w:r>
          </w:p>
        </w:tc>
        <w:tc>
          <w:tcPr>
            <w:tcW w:w="2420" w:type="dxa"/>
            <w:tcBorders>
              <w:top w:val="single" w:sz="4" w:space="0" w:color="C0C0C0"/>
              <w:left w:val="single" w:sz="4" w:space="0" w:color="C0C0C0"/>
              <w:bottom w:val="single" w:sz="4" w:space="0" w:color="C0C0C0"/>
              <w:right w:val="single" w:sz="4" w:space="0" w:color="C0C0C0"/>
            </w:tcBorders>
            <w:shd w:val="clear" w:color="auto" w:fill="auto"/>
          </w:tcPr>
          <w:p w:rsidR="0098394F" w:rsidRDefault="0074249B">
            <w:pPr>
              <w:rPr>
                <w:rFonts w:ascii="Arial" w:hAnsi="Arial" w:cs="Arial"/>
                <w:sz w:val="20"/>
                <w:szCs w:val="20"/>
              </w:rPr>
            </w:pPr>
            <w:r>
              <w:rPr>
                <w:rFonts w:ascii="Arial" w:hAnsi="Arial" w:cs="Arial"/>
                <w:sz w:val="20"/>
                <w:szCs w:val="20"/>
              </w:rPr>
              <w:t>K</w:t>
            </w:r>
            <w:r w:rsidR="00892E8B">
              <w:rPr>
                <w:rFonts w:ascii="Arial" w:hAnsi="Arial" w:cs="Arial"/>
                <w:sz w:val="20"/>
                <w:szCs w:val="20"/>
              </w:rPr>
              <w:t>_K</w:t>
            </w:r>
            <w:r>
              <w:rPr>
                <w:rFonts w:ascii="Arial" w:hAnsi="Arial" w:cs="Arial"/>
                <w:sz w:val="20"/>
                <w:szCs w:val="20"/>
              </w:rPr>
              <w:t>01, K</w:t>
            </w:r>
            <w:r w:rsidR="00892E8B">
              <w:rPr>
                <w:rFonts w:ascii="Arial" w:hAnsi="Arial" w:cs="Arial"/>
                <w:sz w:val="20"/>
                <w:szCs w:val="20"/>
              </w:rPr>
              <w:t>_K</w:t>
            </w:r>
            <w:r>
              <w:rPr>
                <w:rFonts w:ascii="Arial" w:hAnsi="Arial" w:cs="Arial"/>
                <w:sz w:val="20"/>
                <w:szCs w:val="20"/>
              </w:rPr>
              <w:t xml:space="preserve">02, </w:t>
            </w:r>
          </w:p>
          <w:p w:rsidR="0098394F" w:rsidRDefault="0098394F">
            <w:pPr>
              <w:rPr>
                <w:rFonts w:ascii="Arial" w:hAnsi="Arial" w:cs="Arial"/>
                <w:sz w:val="20"/>
                <w:szCs w:val="20"/>
              </w:rPr>
            </w:pPr>
          </w:p>
          <w:p w:rsidR="0098394F" w:rsidRDefault="0098394F">
            <w:pPr>
              <w:rPr>
                <w:rFonts w:ascii="Arial" w:hAnsi="Arial" w:cs="Arial"/>
                <w:sz w:val="20"/>
                <w:szCs w:val="20"/>
              </w:rPr>
            </w:pPr>
          </w:p>
          <w:p w:rsidR="0098394F" w:rsidRDefault="0098394F">
            <w:pPr>
              <w:rPr>
                <w:rFonts w:ascii="Arial" w:hAnsi="Arial" w:cs="Arial"/>
                <w:sz w:val="20"/>
                <w:szCs w:val="20"/>
              </w:rPr>
            </w:pPr>
          </w:p>
          <w:p w:rsidR="00A86A58" w:rsidRDefault="00892E8B">
            <w:r>
              <w:rPr>
                <w:rFonts w:ascii="Arial" w:hAnsi="Arial" w:cs="Arial"/>
                <w:sz w:val="20"/>
                <w:szCs w:val="20"/>
              </w:rPr>
              <w:t>K_</w:t>
            </w:r>
            <w:r w:rsidR="0074249B">
              <w:rPr>
                <w:rFonts w:ascii="Arial" w:hAnsi="Arial" w:cs="Arial"/>
                <w:sz w:val="20"/>
                <w:szCs w:val="20"/>
              </w:rPr>
              <w:t>K04</w:t>
            </w:r>
          </w:p>
        </w:tc>
      </w:tr>
    </w:tbl>
    <w:p w:rsidR="00A86A58" w:rsidRDefault="00A86A58"/>
    <w:p w:rsidR="00A86A58"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tblPr>
      <w:tblGrid>
        <w:gridCol w:w="1611"/>
        <w:gridCol w:w="1225"/>
        <w:gridCol w:w="850"/>
        <w:gridCol w:w="272"/>
        <w:gridCol w:w="862"/>
        <w:gridCol w:w="315"/>
        <w:gridCol w:w="819"/>
        <w:gridCol w:w="284"/>
        <w:gridCol w:w="850"/>
        <w:gridCol w:w="284"/>
        <w:gridCol w:w="850"/>
        <w:gridCol w:w="284"/>
        <w:gridCol w:w="850"/>
        <w:gridCol w:w="289"/>
      </w:tblGrid>
      <w:tr w:rsidR="00A86A58">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rsidR="00A86A58" w:rsidRDefault="00BE74A4">
            <w:pPr>
              <w:pStyle w:val="Zawartotabeli"/>
              <w:spacing w:before="57" w:after="57"/>
              <w:ind w:left="45" w:right="137"/>
              <w:jc w:val="center"/>
            </w:pPr>
            <w:r>
              <w:rPr>
                <w:rFonts w:ascii="Arial" w:hAnsi="Arial" w:cs="Arial"/>
                <w:sz w:val="20"/>
                <w:szCs w:val="20"/>
              </w:rPr>
              <w:lastRenderedPageBreak/>
              <w:t>Organizacja</w:t>
            </w:r>
            <w:r w:rsidR="0098394F">
              <w:rPr>
                <w:rFonts w:ascii="Arial" w:hAnsi="Arial" w:cs="Arial"/>
                <w:sz w:val="20"/>
                <w:szCs w:val="20"/>
              </w:rPr>
              <w:t xml:space="preserve"> – studia stacjonarne </w:t>
            </w:r>
          </w:p>
        </w:tc>
      </w:tr>
      <w:tr w:rsidR="00A86A58">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Wykład</w:t>
            </w:r>
          </w:p>
          <w:p w:rsidR="00A86A58" w:rsidRDefault="00BE74A4">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BE74A4">
            <w:pPr>
              <w:pStyle w:val="Zawartotabeli"/>
              <w:spacing w:before="57" w:after="57"/>
              <w:jc w:val="center"/>
            </w:pPr>
            <w:r>
              <w:rPr>
                <w:rFonts w:ascii="Arial" w:hAnsi="Arial" w:cs="Arial"/>
                <w:sz w:val="20"/>
                <w:szCs w:val="20"/>
              </w:rPr>
              <w:t>Ćwiczenia w grupach</w:t>
            </w:r>
          </w:p>
        </w:tc>
      </w:tr>
      <w:tr w:rsidR="00A86A58">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rsidR="00A86A58" w:rsidRDefault="00A86A58">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r>
      <w:tr w:rsidR="00A86A58">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rsidR="00A86A58" w:rsidRDefault="00AE4E88">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22" w:type="dxa"/>
            <w:gridSpan w:val="2"/>
            <w:tcBorders>
              <w:top w:val="single" w:sz="1" w:space="0" w:color="C0C0C0"/>
              <w:left w:val="single" w:sz="1" w:space="0" w:color="C0C0C0"/>
              <w:bottom w:val="single" w:sz="1" w:space="0" w:color="C0C0C0"/>
            </w:tcBorders>
            <w:shd w:val="clear" w:color="auto" w:fill="auto"/>
            <w:vAlign w:val="center"/>
          </w:tcPr>
          <w:p w:rsidR="00A86A58" w:rsidRDefault="00AE4E88">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77"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03"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r>
    </w:tbl>
    <w:p w:rsidR="00A86A58" w:rsidRDefault="00A86A58">
      <w:pPr>
        <w:rPr>
          <w:rFonts w:ascii="Arial" w:hAnsi="Arial" w:cs="Arial"/>
          <w:sz w:val="22"/>
          <w:szCs w:val="16"/>
        </w:rPr>
      </w:pPr>
    </w:p>
    <w:p w:rsidR="00A86A58"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tblPr>
      <w:tblGrid>
        <w:gridCol w:w="1611"/>
        <w:gridCol w:w="1225"/>
        <w:gridCol w:w="850"/>
        <w:gridCol w:w="272"/>
        <w:gridCol w:w="862"/>
        <w:gridCol w:w="315"/>
        <w:gridCol w:w="819"/>
        <w:gridCol w:w="284"/>
        <w:gridCol w:w="850"/>
        <w:gridCol w:w="284"/>
        <w:gridCol w:w="850"/>
        <w:gridCol w:w="284"/>
        <w:gridCol w:w="850"/>
        <w:gridCol w:w="289"/>
      </w:tblGrid>
      <w:tr w:rsidR="00A86A58">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rsidR="00A86A58" w:rsidRDefault="00BE74A4">
            <w:pPr>
              <w:pStyle w:val="Zawartotabeli"/>
              <w:spacing w:before="57" w:after="57"/>
              <w:ind w:left="45" w:right="137"/>
              <w:jc w:val="center"/>
            </w:pPr>
            <w:r>
              <w:rPr>
                <w:rFonts w:ascii="Arial" w:hAnsi="Arial" w:cs="Arial"/>
                <w:sz w:val="20"/>
                <w:szCs w:val="20"/>
              </w:rPr>
              <w:t>Organizacja</w:t>
            </w:r>
            <w:r w:rsidR="0098394F">
              <w:rPr>
                <w:rFonts w:ascii="Arial" w:hAnsi="Arial" w:cs="Arial"/>
                <w:sz w:val="20"/>
                <w:szCs w:val="20"/>
              </w:rPr>
              <w:t xml:space="preserve"> – studia niestacjonarne </w:t>
            </w:r>
          </w:p>
        </w:tc>
      </w:tr>
      <w:tr w:rsidR="00A86A58">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Wykład</w:t>
            </w:r>
          </w:p>
          <w:p w:rsidR="00A86A58" w:rsidRDefault="00BE74A4">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BE74A4">
            <w:pPr>
              <w:pStyle w:val="Zawartotabeli"/>
              <w:spacing w:before="57" w:after="57"/>
              <w:jc w:val="center"/>
            </w:pPr>
            <w:r>
              <w:rPr>
                <w:rFonts w:ascii="Arial" w:hAnsi="Arial" w:cs="Arial"/>
                <w:sz w:val="20"/>
                <w:szCs w:val="20"/>
              </w:rPr>
              <w:t>Ćwiczenia w grupach</w:t>
            </w:r>
          </w:p>
        </w:tc>
      </w:tr>
      <w:tr w:rsidR="00A86A58">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rsidR="00A86A58" w:rsidRDefault="00A86A58">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r>
      <w:tr w:rsidR="00A86A58">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rsidR="00A86A58" w:rsidRDefault="00BE74A4">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rsidR="00A86A58" w:rsidRDefault="00361A6C">
            <w:pPr>
              <w:pStyle w:val="Zawartotabeli"/>
              <w:snapToGrid w:val="0"/>
              <w:spacing w:before="57" w:after="57"/>
              <w:jc w:val="center"/>
              <w:rPr>
                <w:rFonts w:ascii="Arial" w:hAnsi="Arial" w:cs="Arial"/>
                <w:sz w:val="20"/>
                <w:szCs w:val="20"/>
              </w:rPr>
            </w:pPr>
            <w:r>
              <w:rPr>
                <w:rFonts w:ascii="Arial" w:hAnsi="Arial" w:cs="Arial"/>
                <w:sz w:val="20"/>
                <w:szCs w:val="20"/>
              </w:rPr>
              <w:t>10</w:t>
            </w:r>
          </w:p>
        </w:tc>
        <w:tc>
          <w:tcPr>
            <w:tcW w:w="1122" w:type="dxa"/>
            <w:gridSpan w:val="2"/>
            <w:tcBorders>
              <w:top w:val="single" w:sz="1" w:space="0" w:color="C0C0C0"/>
              <w:left w:val="single" w:sz="1" w:space="0" w:color="C0C0C0"/>
              <w:bottom w:val="single" w:sz="1" w:space="0" w:color="C0C0C0"/>
            </w:tcBorders>
            <w:shd w:val="clear" w:color="auto" w:fill="auto"/>
            <w:vAlign w:val="center"/>
          </w:tcPr>
          <w:p w:rsidR="00A86A58" w:rsidRDefault="00634EFA">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77"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03"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rsidR="00A86A58" w:rsidRDefault="00A86A58">
            <w:pPr>
              <w:pStyle w:val="Zawartotabeli"/>
              <w:snapToGrid w:val="0"/>
              <w:spacing w:before="57" w:after="57"/>
              <w:jc w:val="center"/>
              <w:rPr>
                <w:rFonts w:ascii="Arial" w:hAnsi="Arial" w:cs="Arial"/>
                <w:sz w:val="20"/>
                <w:szCs w:val="20"/>
              </w:rPr>
            </w:pPr>
          </w:p>
        </w:tc>
      </w:tr>
    </w:tbl>
    <w:p w:rsidR="00A86A58" w:rsidRDefault="00A86A58">
      <w:pPr>
        <w:pStyle w:val="Zawartotabeli"/>
        <w:rPr>
          <w:rFonts w:ascii="Arial" w:hAnsi="Arial" w:cs="Arial"/>
          <w:sz w:val="22"/>
          <w:szCs w:val="16"/>
        </w:rPr>
      </w:pPr>
    </w:p>
    <w:p w:rsidR="00A86A58" w:rsidRDefault="00A86A58">
      <w:pPr>
        <w:rPr>
          <w:rFonts w:ascii="Arial" w:hAnsi="Arial" w:cs="Arial"/>
          <w:sz w:val="22"/>
          <w:szCs w:val="14"/>
        </w:rPr>
      </w:pPr>
    </w:p>
    <w:p w:rsidR="00A86A58" w:rsidRDefault="00BE74A4">
      <w:pPr>
        <w:spacing w:after="120"/>
        <w:rPr>
          <w:rFonts w:ascii="Arial" w:hAnsi="Arial" w:cs="Arial"/>
          <w:sz w:val="22"/>
          <w:szCs w:val="16"/>
        </w:rPr>
      </w:pPr>
      <w:r>
        <w:rPr>
          <w:rFonts w:ascii="Arial" w:hAnsi="Arial" w:cs="Arial"/>
          <w:sz w:val="22"/>
          <w:szCs w:val="14"/>
        </w:rPr>
        <w:t>Opis metod prowadzenia zajęć</w:t>
      </w:r>
      <w:r w:rsidR="000C3464">
        <w:rPr>
          <w:rFonts w:ascii="Arial" w:hAnsi="Arial" w:cs="Arial"/>
          <w:sz w:val="22"/>
          <w:szCs w:val="14"/>
        </w:rPr>
        <w:t>:</w:t>
      </w:r>
    </w:p>
    <w:tbl>
      <w:tblPr>
        <w:tblW w:w="0" w:type="auto"/>
        <w:tblInd w:w="-77" w:type="dxa"/>
        <w:tblLayout w:type="fixed"/>
        <w:tblCellMar>
          <w:left w:w="70" w:type="dxa"/>
          <w:right w:w="70" w:type="dxa"/>
        </w:tblCellMar>
        <w:tblLook w:val="0000"/>
      </w:tblPr>
      <w:tblGrid>
        <w:gridCol w:w="9632"/>
      </w:tblGrid>
      <w:tr w:rsidR="00A86A58">
        <w:trPr>
          <w:trHeight w:val="1183"/>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rsidR="00A86A58" w:rsidRPr="001A4AD3" w:rsidRDefault="0074249B">
            <w:pPr>
              <w:pStyle w:val="Zawartotabeli"/>
              <w:snapToGrid w:val="0"/>
              <w:rPr>
                <w:rFonts w:ascii="Arial" w:hAnsi="Arial" w:cs="Arial"/>
                <w:sz w:val="20"/>
                <w:szCs w:val="20"/>
              </w:rPr>
            </w:pPr>
            <w:r w:rsidRPr="001A4AD3">
              <w:rPr>
                <w:rFonts w:ascii="Arial" w:hAnsi="Arial" w:cs="Arial"/>
                <w:sz w:val="20"/>
                <w:szCs w:val="20"/>
              </w:rPr>
              <w:t>Wykład, dyskusja, wspólna analiza procesów kształtowania się opinii publicznej zachodzących we współczesnym społeczeństwie</w:t>
            </w:r>
            <w:r w:rsidR="00361A6C" w:rsidRPr="001A4AD3">
              <w:rPr>
                <w:rFonts w:ascii="Arial" w:hAnsi="Arial" w:cs="Arial"/>
                <w:sz w:val="20"/>
                <w:szCs w:val="20"/>
              </w:rPr>
              <w:t>.</w:t>
            </w:r>
          </w:p>
          <w:p w:rsidR="001E536D" w:rsidRPr="001A4AD3" w:rsidRDefault="001E536D">
            <w:pPr>
              <w:pStyle w:val="Zawartotabeli"/>
              <w:snapToGrid w:val="0"/>
              <w:rPr>
                <w:rFonts w:ascii="Arial" w:hAnsi="Arial" w:cs="Arial"/>
                <w:sz w:val="20"/>
                <w:szCs w:val="20"/>
              </w:rPr>
            </w:pPr>
          </w:p>
          <w:p w:rsidR="001E536D" w:rsidRDefault="001E536D">
            <w:pPr>
              <w:pStyle w:val="Zawartotabeli"/>
              <w:snapToGrid w:val="0"/>
              <w:rPr>
                <w:rFonts w:ascii="Arial" w:hAnsi="Arial" w:cs="Arial"/>
                <w:sz w:val="22"/>
                <w:szCs w:val="16"/>
              </w:rPr>
            </w:pPr>
            <w:r w:rsidRPr="001A4AD3">
              <w:rPr>
                <w:rFonts w:ascii="Arial" w:hAnsi="Arial" w:cs="Arial"/>
                <w:sz w:val="20"/>
                <w:szCs w:val="20"/>
              </w:rPr>
              <w:t>Ćwiczenia, zadania polegające na analizie i interpretacji danych z badań sondażowych realizowanych w Polsce i na świecie (praca grupowa podczas zajęć).</w:t>
            </w:r>
          </w:p>
        </w:tc>
      </w:tr>
    </w:tbl>
    <w:p w:rsidR="0098394F" w:rsidRDefault="0098394F">
      <w:pPr>
        <w:pStyle w:val="Zawartotabeli"/>
        <w:spacing w:after="120"/>
        <w:rPr>
          <w:rFonts w:ascii="Arial" w:hAnsi="Arial" w:cs="Arial"/>
          <w:sz w:val="22"/>
          <w:szCs w:val="16"/>
        </w:rPr>
      </w:pPr>
    </w:p>
    <w:p w:rsidR="00A86A58" w:rsidRDefault="00BE74A4">
      <w:pPr>
        <w:pStyle w:val="Zawartotabeli"/>
        <w:spacing w:after="120"/>
        <w:rPr>
          <w:rFonts w:ascii="Arial" w:hAnsi="Arial" w:cs="Arial"/>
          <w:sz w:val="20"/>
          <w:szCs w:val="20"/>
        </w:rPr>
      </w:pPr>
      <w:r>
        <w:rPr>
          <w:rFonts w:ascii="Arial" w:hAnsi="Arial" w:cs="Arial"/>
          <w:sz w:val="22"/>
          <w:szCs w:val="16"/>
        </w:rPr>
        <w:t xml:space="preserve">Formy sprawdzania efektów </w:t>
      </w:r>
      <w:r w:rsidR="0098394F">
        <w:rPr>
          <w:rFonts w:ascii="Arial" w:hAnsi="Arial" w:cs="Arial"/>
          <w:sz w:val="22"/>
          <w:szCs w:val="16"/>
        </w:rPr>
        <w:t xml:space="preserve">uczenia się </w:t>
      </w:r>
    </w:p>
    <w:tbl>
      <w:tblPr>
        <w:tblW w:w="0" w:type="auto"/>
        <w:tblInd w:w="-5" w:type="dxa"/>
        <w:tblLayout w:type="fixed"/>
        <w:tblLook w:val="0000"/>
      </w:tblPr>
      <w:tblGrid>
        <w:gridCol w:w="962"/>
        <w:gridCol w:w="666"/>
        <w:gridCol w:w="666"/>
        <w:gridCol w:w="666"/>
        <w:gridCol w:w="666"/>
        <w:gridCol w:w="666"/>
        <w:gridCol w:w="666"/>
        <w:gridCol w:w="666"/>
        <w:gridCol w:w="666"/>
        <w:gridCol w:w="564"/>
        <w:gridCol w:w="769"/>
        <w:gridCol w:w="666"/>
        <w:gridCol w:w="666"/>
        <w:gridCol w:w="676"/>
      </w:tblGrid>
      <w:tr w:rsidR="00A86A58">
        <w:trPr>
          <w:trHeight w:val="1616"/>
        </w:trPr>
        <w:tc>
          <w:tcPr>
            <w:tcW w:w="962"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A86A58">
            <w:pPr>
              <w:snapToGrid w:val="0"/>
              <w:ind w:left="113" w:right="113"/>
              <w:jc w:val="center"/>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 xml:space="preserve">E – </w:t>
            </w:r>
            <w:r>
              <w:rPr>
                <w:rFonts w:ascii="Arial" w:hAnsi="Arial" w:cs="Arial"/>
                <w:sz w:val="20"/>
                <w:szCs w:val="20"/>
                <w:lang w:val="en-US"/>
              </w:rPr>
              <w:t>learning</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Gry dydaktyczne</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Ćwiczenia w szkole</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Zajęcia terenowe</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Praca laboratoryjna</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Projekt indywidualny</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Projekt grupowy</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Udział w dyskusji</w:t>
            </w:r>
          </w:p>
        </w:tc>
        <w:tc>
          <w:tcPr>
            <w:tcW w:w="564"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Referat</w:t>
            </w:r>
          </w:p>
        </w:tc>
        <w:tc>
          <w:tcPr>
            <w:tcW w:w="769"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Praca pisemna (esej)</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Egzamin ustny</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rsidR="00A86A58" w:rsidRDefault="00BE74A4">
            <w:pPr>
              <w:ind w:left="113" w:right="113"/>
              <w:jc w:val="center"/>
              <w:rPr>
                <w:rFonts w:ascii="Arial" w:hAnsi="Arial" w:cs="Arial"/>
                <w:sz w:val="20"/>
                <w:szCs w:val="20"/>
              </w:rPr>
            </w:pPr>
            <w:r>
              <w:rPr>
                <w:rFonts w:ascii="Arial" w:hAnsi="Arial" w:cs="Arial"/>
                <w:sz w:val="20"/>
                <w:szCs w:val="20"/>
              </w:rPr>
              <w:t>Egzamin pisemny</w:t>
            </w:r>
          </w:p>
        </w:tc>
        <w:tc>
          <w:tcPr>
            <w:tcW w:w="676" w:type="dxa"/>
            <w:tcBorders>
              <w:top w:val="single" w:sz="4" w:space="0" w:color="C0C0C0"/>
              <w:left w:val="single" w:sz="4" w:space="0" w:color="C0C0C0"/>
              <w:bottom w:val="single" w:sz="4" w:space="0" w:color="C0C0C0"/>
              <w:right w:val="single" w:sz="4" w:space="0" w:color="C0C0C0"/>
            </w:tcBorders>
            <w:shd w:val="clear" w:color="auto" w:fill="DBE5F1"/>
            <w:textDirection w:val="btLr"/>
            <w:vAlign w:val="center"/>
          </w:tcPr>
          <w:p w:rsidR="00A86A58" w:rsidRDefault="00BE74A4">
            <w:pPr>
              <w:ind w:left="113" w:right="113"/>
              <w:jc w:val="center"/>
            </w:pPr>
            <w:r>
              <w:rPr>
                <w:rFonts w:ascii="Arial" w:hAnsi="Arial" w:cs="Arial"/>
                <w:sz w:val="20"/>
                <w:szCs w:val="20"/>
              </w:rPr>
              <w:t>Inne</w:t>
            </w:r>
          </w:p>
        </w:tc>
      </w:tr>
      <w:tr w:rsidR="00A86A58">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rsidR="00A86A58" w:rsidRDefault="00BE74A4">
            <w:pPr>
              <w:pStyle w:val="Tekstdymka1"/>
              <w:jc w:val="center"/>
              <w:rPr>
                <w:rFonts w:ascii="Arial" w:hAnsi="Arial" w:cs="Arial"/>
                <w:sz w:val="22"/>
              </w:rPr>
            </w:pPr>
            <w:r>
              <w:rPr>
                <w:rFonts w:ascii="Arial" w:hAnsi="Arial" w:cs="Arial"/>
                <w:sz w:val="20"/>
                <w:szCs w:val="20"/>
              </w:rPr>
              <w:t>W01</w:t>
            </w: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A86A58" w:rsidRDefault="00B476D4">
            <w:pPr>
              <w:snapToGrid w:val="0"/>
              <w:rPr>
                <w:rFonts w:ascii="Arial" w:hAnsi="Arial" w:cs="Arial"/>
                <w:sz w:val="22"/>
              </w:rPr>
            </w:pPr>
            <w:r>
              <w:rPr>
                <w:rFonts w:ascii="Arial" w:hAnsi="Arial" w:cs="Arial"/>
                <w:sz w:val="22"/>
              </w:rPr>
              <w:t>+</w:t>
            </w:r>
          </w:p>
        </w:tc>
        <w:tc>
          <w:tcPr>
            <w:tcW w:w="666" w:type="dxa"/>
            <w:tcBorders>
              <w:top w:val="single" w:sz="4" w:space="0" w:color="C0C0C0"/>
              <w:left w:val="single" w:sz="4" w:space="0" w:color="C0C0C0"/>
              <w:bottom w:val="single" w:sz="4" w:space="0" w:color="C0C0C0"/>
            </w:tcBorders>
            <w:shd w:val="clear" w:color="auto" w:fill="FFFFFF"/>
          </w:tcPr>
          <w:p w:rsidR="00A86A58" w:rsidRDefault="00B476D4">
            <w:pPr>
              <w:snapToGrid w:val="0"/>
              <w:rPr>
                <w:rFonts w:ascii="Arial" w:hAnsi="Arial" w:cs="Arial"/>
                <w:sz w:val="22"/>
              </w:rPr>
            </w:pPr>
            <w:r>
              <w:rPr>
                <w:rFonts w:ascii="Arial" w:hAnsi="Arial" w:cs="Arial"/>
                <w:sz w:val="22"/>
              </w:rPr>
              <w:t>+</w:t>
            </w:r>
          </w:p>
        </w:tc>
        <w:tc>
          <w:tcPr>
            <w:tcW w:w="666" w:type="dxa"/>
            <w:tcBorders>
              <w:top w:val="single" w:sz="4" w:space="0" w:color="C0C0C0"/>
              <w:left w:val="single" w:sz="4" w:space="0" w:color="C0C0C0"/>
              <w:bottom w:val="single" w:sz="4" w:space="0" w:color="C0C0C0"/>
            </w:tcBorders>
            <w:shd w:val="clear" w:color="auto" w:fill="FFFFFF"/>
          </w:tcPr>
          <w:p w:rsidR="00A86A58" w:rsidRDefault="00B476D4">
            <w:pPr>
              <w:snapToGrid w:val="0"/>
              <w:rPr>
                <w:rFonts w:ascii="Arial" w:hAnsi="Arial" w:cs="Arial"/>
                <w:sz w:val="22"/>
              </w:rPr>
            </w:pPr>
            <w:r>
              <w:rPr>
                <w:rFonts w:ascii="Arial" w:hAnsi="Arial" w:cs="Arial"/>
                <w:sz w:val="22"/>
              </w:rPr>
              <w:t>+</w:t>
            </w:r>
          </w:p>
        </w:tc>
        <w:tc>
          <w:tcPr>
            <w:tcW w:w="564"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rsidR="00A86A58" w:rsidRDefault="00B476D4">
            <w:pPr>
              <w:snapToGrid w:val="0"/>
              <w:rPr>
                <w:rFonts w:ascii="Arial" w:hAnsi="Arial" w:cs="Arial"/>
                <w:sz w:val="22"/>
              </w:rPr>
            </w:pPr>
            <w:r>
              <w:rPr>
                <w:rFonts w:ascii="Arial" w:hAnsi="Arial" w:cs="Arial"/>
                <w:sz w:val="22"/>
              </w:rPr>
              <w:t>+</w:t>
            </w: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A86A58" w:rsidRDefault="00A86A58">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A86A58" w:rsidRDefault="00A86A58">
            <w:pPr>
              <w:snapToGrid w:val="0"/>
              <w:rPr>
                <w:rFonts w:ascii="Arial" w:hAnsi="Arial" w:cs="Arial"/>
                <w:sz w:val="22"/>
              </w:rPr>
            </w:pPr>
          </w:p>
        </w:tc>
      </w:tr>
      <w:tr w:rsidR="00B476D4">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2"/>
              </w:rPr>
            </w:pPr>
            <w:r>
              <w:rPr>
                <w:rFonts w:ascii="Arial" w:hAnsi="Arial" w:cs="Arial"/>
                <w:sz w:val="20"/>
                <w:szCs w:val="20"/>
              </w:rPr>
              <w:t>W02</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0"/>
                <w:szCs w:val="20"/>
              </w:rPr>
            </w:pPr>
            <w:r>
              <w:rPr>
                <w:rFonts w:ascii="Arial" w:hAnsi="Arial" w:cs="Arial"/>
                <w:sz w:val="20"/>
                <w:szCs w:val="20"/>
              </w:rPr>
              <w:t>W03</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0"/>
                <w:szCs w:val="20"/>
              </w:rPr>
            </w:pPr>
            <w:r>
              <w:rPr>
                <w:rFonts w:ascii="Arial" w:hAnsi="Arial" w:cs="Arial"/>
                <w:sz w:val="20"/>
                <w:szCs w:val="20"/>
              </w:rPr>
              <w:t>W04</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2"/>
              </w:rPr>
            </w:pPr>
            <w:r>
              <w:rPr>
                <w:rFonts w:ascii="Arial" w:hAnsi="Arial" w:cs="Arial"/>
                <w:sz w:val="20"/>
                <w:szCs w:val="20"/>
              </w:rPr>
              <w:t>U01</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0"/>
                <w:szCs w:val="20"/>
              </w:rPr>
            </w:pPr>
            <w:r>
              <w:rPr>
                <w:rFonts w:ascii="Arial" w:hAnsi="Arial" w:cs="Arial"/>
                <w:sz w:val="20"/>
                <w:szCs w:val="20"/>
              </w:rPr>
              <w:t>U02</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0"/>
                <w:szCs w:val="20"/>
              </w:rPr>
            </w:pPr>
            <w:r>
              <w:rPr>
                <w:rFonts w:ascii="Arial" w:hAnsi="Arial" w:cs="Arial"/>
                <w:sz w:val="20"/>
                <w:szCs w:val="20"/>
              </w:rPr>
              <w:t>U03</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2"/>
              </w:rPr>
            </w:pPr>
            <w:r>
              <w:rPr>
                <w:rFonts w:ascii="Arial" w:hAnsi="Arial" w:cs="Arial"/>
                <w:sz w:val="20"/>
                <w:szCs w:val="20"/>
              </w:rPr>
              <w:t>U04</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0"/>
                <w:szCs w:val="20"/>
              </w:rPr>
            </w:pPr>
            <w:r>
              <w:rPr>
                <w:rFonts w:ascii="Arial" w:hAnsi="Arial" w:cs="Arial"/>
                <w:sz w:val="20"/>
                <w:szCs w:val="20"/>
              </w:rPr>
              <w:t>U05</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2"/>
              </w:rPr>
            </w:pPr>
            <w:r>
              <w:rPr>
                <w:rFonts w:ascii="Arial" w:hAnsi="Arial" w:cs="Arial"/>
                <w:sz w:val="20"/>
                <w:szCs w:val="20"/>
              </w:rPr>
              <w:t>K01</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r w:rsidR="00B476D4">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rsidR="00B476D4" w:rsidRDefault="00B476D4" w:rsidP="00B476D4">
            <w:pPr>
              <w:jc w:val="center"/>
              <w:rPr>
                <w:rFonts w:ascii="Arial" w:hAnsi="Arial" w:cs="Arial"/>
                <w:sz w:val="22"/>
              </w:rPr>
            </w:pPr>
            <w:r>
              <w:rPr>
                <w:rFonts w:ascii="Arial" w:hAnsi="Arial" w:cs="Arial"/>
                <w:sz w:val="20"/>
                <w:szCs w:val="20"/>
              </w:rPr>
              <w:t>K02</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rsidR="00B476D4" w:rsidRDefault="00B476D4" w:rsidP="00B476D4">
            <w:pPr>
              <w:snapToGrid w:val="0"/>
              <w:rPr>
                <w:rFonts w:ascii="Arial" w:hAnsi="Arial" w:cs="Arial"/>
                <w:sz w:val="22"/>
              </w:rPr>
            </w:pPr>
          </w:p>
        </w:tc>
      </w:tr>
    </w:tbl>
    <w:p w:rsidR="00A86A58" w:rsidRDefault="00A86A58">
      <w:pPr>
        <w:pStyle w:val="Zawartotabeli"/>
        <w:rPr>
          <w:rFonts w:ascii="Arial" w:hAnsi="Arial" w:cs="Arial"/>
          <w:sz w:val="22"/>
          <w:szCs w:val="16"/>
        </w:rPr>
      </w:pPr>
    </w:p>
    <w:p w:rsidR="00A86A58"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tblPr>
      <w:tblGrid>
        <w:gridCol w:w="1941"/>
        <w:gridCol w:w="7704"/>
      </w:tblGrid>
      <w:tr w:rsidR="00A86A58" w:rsidRPr="001A4AD3">
        <w:tc>
          <w:tcPr>
            <w:tcW w:w="1941" w:type="dxa"/>
            <w:tcBorders>
              <w:top w:val="single" w:sz="1" w:space="0" w:color="C0C0C0"/>
              <w:left w:val="single" w:sz="1" w:space="0" w:color="C0C0C0"/>
              <w:bottom w:val="single" w:sz="1" w:space="0" w:color="C0C0C0"/>
            </w:tcBorders>
            <w:shd w:val="clear" w:color="auto" w:fill="DBE5F1"/>
            <w:vAlign w:val="center"/>
          </w:tcPr>
          <w:p w:rsidR="00A86A58" w:rsidRPr="001A4AD3" w:rsidRDefault="00BE74A4">
            <w:pPr>
              <w:pStyle w:val="Zawartotabeli"/>
              <w:spacing w:before="57" w:after="57"/>
              <w:jc w:val="center"/>
              <w:rPr>
                <w:rFonts w:ascii="Arial" w:hAnsi="Arial" w:cs="Arial"/>
                <w:sz w:val="20"/>
                <w:szCs w:val="20"/>
              </w:rPr>
            </w:pPr>
            <w:r w:rsidRPr="001A4AD3">
              <w:rPr>
                <w:rFonts w:ascii="Arial" w:hAnsi="Arial" w:cs="Arial"/>
                <w:sz w:val="20"/>
                <w:szCs w:val="20"/>
              </w:rPr>
              <w:t>Kryteria oceny</w:t>
            </w:r>
          </w:p>
        </w:tc>
        <w:tc>
          <w:tcPr>
            <w:tcW w:w="7704" w:type="dxa"/>
            <w:tcBorders>
              <w:top w:val="single" w:sz="1" w:space="0" w:color="C0C0C0"/>
              <w:left w:val="single" w:sz="1" w:space="0" w:color="C0C0C0"/>
              <w:bottom w:val="single" w:sz="1" w:space="0" w:color="C0C0C0"/>
              <w:right w:val="single" w:sz="1" w:space="0" w:color="C0C0C0"/>
            </w:tcBorders>
            <w:shd w:val="clear" w:color="auto" w:fill="auto"/>
          </w:tcPr>
          <w:p w:rsidR="00A86A58" w:rsidRDefault="00EE33E1">
            <w:pPr>
              <w:pStyle w:val="Zawartotabeli"/>
              <w:spacing w:before="57" w:after="57"/>
              <w:rPr>
                <w:rFonts w:ascii="Arial" w:hAnsi="Arial" w:cs="Arial"/>
                <w:sz w:val="20"/>
                <w:szCs w:val="20"/>
              </w:rPr>
            </w:pPr>
            <w:r>
              <w:rPr>
                <w:rFonts w:ascii="Arial" w:hAnsi="Arial" w:cs="Arial"/>
                <w:sz w:val="20"/>
                <w:szCs w:val="20"/>
              </w:rPr>
              <w:t>Warunkiem zaliczenia kursu jest:</w:t>
            </w:r>
          </w:p>
          <w:p w:rsidR="00EE33E1" w:rsidRDefault="00EE33E1">
            <w:pPr>
              <w:pStyle w:val="Zawartotabeli"/>
              <w:spacing w:before="57" w:after="57"/>
              <w:rPr>
                <w:rFonts w:ascii="Arial" w:hAnsi="Arial" w:cs="Arial"/>
                <w:sz w:val="20"/>
                <w:szCs w:val="20"/>
              </w:rPr>
            </w:pPr>
            <w:r>
              <w:rPr>
                <w:rFonts w:ascii="Arial" w:hAnsi="Arial" w:cs="Arial"/>
                <w:sz w:val="20"/>
                <w:szCs w:val="20"/>
              </w:rPr>
              <w:t>- obecność na zajęciach</w:t>
            </w:r>
          </w:p>
          <w:p w:rsidR="00EE33E1" w:rsidRDefault="00EE33E1">
            <w:pPr>
              <w:pStyle w:val="Zawartotabeli"/>
              <w:spacing w:before="57" w:after="57"/>
              <w:rPr>
                <w:rFonts w:ascii="Arial" w:hAnsi="Arial" w:cs="Arial"/>
                <w:sz w:val="20"/>
                <w:szCs w:val="20"/>
              </w:rPr>
            </w:pPr>
            <w:r>
              <w:rPr>
                <w:rFonts w:ascii="Arial" w:hAnsi="Arial" w:cs="Arial"/>
                <w:sz w:val="20"/>
                <w:szCs w:val="20"/>
              </w:rPr>
              <w:t>- aktywne zaangażowanie w wykonywanie zadań grupowych</w:t>
            </w:r>
          </w:p>
          <w:p w:rsidR="00A86A58" w:rsidRPr="001A4AD3" w:rsidRDefault="00EE33E1" w:rsidP="00EE33E1">
            <w:pPr>
              <w:pStyle w:val="Zawartotabeli"/>
              <w:spacing w:before="57" w:after="57"/>
              <w:rPr>
                <w:rFonts w:ascii="Arial" w:hAnsi="Arial" w:cs="Arial"/>
                <w:sz w:val="20"/>
                <w:szCs w:val="20"/>
              </w:rPr>
            </w:pPr>
            <w:r>
              <w:rPr>
                <w:rFonts w:ascii="Arial" w:hAnsi="Arial" w:cs="Arial"/>
                <w:sz w:val="20"/>
                <w:szCs w:val="20"/>
              </w:rPr>
              <w:t>- przedstawienie wyników pracy nad projektem grupowym</w:t>
            </w:r>
          </w:p>
        </w:tc>
      </w:tr>
    </w:tbl>
    <w:p w:rsidR="00A86A58" w:rsidRPr="001A4AD3" w:rsidRDefault="00A86A58">
      <w:pPr>
        <w:rPr>
          <w:rFonts w:ascii="Arial" w:hAnsi="Arial" w:cs="Arial"/>
          <w:sz w:val="20"/>
          <w:szCs w:val="20"/>
        </w:rPr>
      </w:pPr>
    </w:p>
    <w:p w:rsidR="00A86A58" w:rsidRPr="001A4AD3"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tblPr>
      <w:tblGrid>
        <w:gridCol w:w="1941"/>
        <w:gridCol w:w="7704"/>
      </w:tblGrid>
      <w:tr w:rsidR="00A86A58" w:rsidRPr="001A4AD3">
        <w:trPr>
          <w:trHeight w:val="1089"/>
        </w:trPr>
        <w:tc>
          <w:tcPr>
            <w:tcW w:w="1941" w:type="dxa"/>
            <w:tcBorders>
              <w:top w:val="single" w:sz="1" w:space="0" w:color="C0C0C0"/>
              <w:left w:val="single" w:sz="1" w:space="0" w:color="C0C0C0"/>
              <w:bottom w:val="single" w:sz="1" w:space="0" w:color="C0C0C0"/>
            </w:tcBorders>
            <w:shd w:val="clear" w:color="auto" w:fill="DBE5F1"/>
            <w:vAlign w:val="center"/>
          </w:tcPr>
          <w:p w:rsidR="00A86A58" w:rsidRPr="001A4AD3" w:rsidRDefault="00BE74A4">
            <w:pPr>
              <w:autoSpaceDE/>
              <w:spacing w:after="57"/>
              <w:jc w:val="center"/>
              <w:rPr>
                <w:rFonts w:ascii="Arial" w:hAnsi="Arial" w:cs="Arial"/>
                <w:sz w:val="20"/>
                <w:szCs w:val="20"/>
              </w:rPr>
            </w:pPr>
            <w:r w:rsidRPr="001A4AD3">
              <w:rPr>
                <w:rFonts w:ascii="Arial" w:hAnsi="Arial" w:cs="Arial"/>
                <w:sz w:val="20"/>
                <w:szCs w:val="20"/>
              </w:rPr>
              <w:t>Uwagi</w:t>
            </w:r>
          </w:p>
        </w:tc>
        <w:tc>
          <w:tcPr>
            <w:tcW w:w="7704" w:type="dxa"/>
            <w:tcBorders>
              <w:top w:val="single" w:sz="1" w:space="0" w:color="C0C0C0"/>
              <w:left w:val="single" w:sz="1" w:space="0" w:color="C0C0C0"/>
              <w:bottom w:val="single" w:sz="1" w:space="0" w:color="C0C0C0"/>
              <w:right w:val="single" w:sz="1" w:space="0" w:color="C0C0C0"/>
            </w:tcBorders>
            <w:shd w:val="clear" w:color="auto" w:fill="auto"/>
          </w:tcPr>
          <w:p w:rsidR="00A86A58" w:rsidRPr="001A4AD3" w:rsidRDefault="00B95D6B">
            <w:pPr>
              <w:pStyle w:val="Zawartotabeli"/>
              <w:snapToGrid w:val="0"/>
              <w:spacing w:before="57" w:after="57"/>
              <w:rPr>
                <w:rFonts w:ascii="Arial" w:hAnsi="Arial" w:cs="Arial"/>
                <w:sz w:val="20"/>
                <w:szCs w:val="20"/>
              </w:rPr>
            </w:pPr>
            <w:r w:rsidRPr="001A4AD3">
              <w:rPr>
                <w:rFonts w:ascii="Arial" w:hAnsi="Arial" w:cs="Arial"/>
                <w:sz w:val="20"/>
                <w:szCs w:val="20"/>
              </w:rPr>
              <w:t xml:space="preserve">Dopuszczalne dwie nieobecności </w:t>
            </w:r>
            <w:r w:rsidR="00941039">
              <w:rPr>
                <w:rFonts w:ascii="Arial" w:hAnsi="Arial" w:cs="Arial"/>
                <w:sz w:val="20"/>
                <w:szCs w:val="20"/>
              </w:rPr>
              <w:t xml:space="preserve">(1 na wykładzie i 1 na ćwiczeniach) </w:t>
            </w:r>
            <w:r w:rsidRPr="001A4AD3">
              <w:rPr>
                <w:rFonts w:ascii="Arial" w:hAnsi="Arial" w:cs="Arial"/>
                <w:sz w:val="20"/>
                <w:szCs w:val="20"/>
              </w:rPr>
              <w:t>w ciągu całego semestru, każda powyżej powinna być odrobiona na dyżurze. Osoby, które mają poniżej 60% obecności nie będą dopuszczane do zaliczenia przedmiotu.</w:t>
            </w:r>
          </w:p>
          <w:p w:rsidR="00A86A58" w:rsidRPr="001A4AD3" w:rsidRDefault="00A86A58">
            <w:pPr>
              <w:pStyle w:val="Zawartotabeli"/>
              <w:spacing w:before="57" w:after="57"/>
              <w:rPr>
                <w:rFonts w:ascii="Arial" w:hAnsi="Arial" w:cs="Arial"/>
                <w:sz w:val="20"/>
                <w:szCs w:val="20"/>
              </w:rPr>
            </w:pPr>
          </w:p>
        </w:tc>
      </w:tr>
    </w:tbl>
    <w:p w:rsidR="00A86A58" w:rsidRDefault="00A86A58">
      <w:pPr>
        <w:rPr>
          <w:rFonts w:ascii="Arial" w:hAnsi="Arial" w:cs="Arial"/>
          <w:sz w:val="22"/>
          <w:szCs w:val="16"/>
        </w:rPr>
      </w:pPr>
    </w:p>
    <w:p w:rsidR="00A86A58" w:rsidRDefault="00A86A58">
      <w:pPr>
        <w:rPr>
          <w:rFonts w:ascii="Arial" w:hAnsi="Arial" w:cs="Arial"/>
          <w:sz w:val="22"/>
          <w:szCs w:val="16"/>
        </w:rPr>
      </w:pPr>
    </w:p>
    <w:p w:rsidR="00A86A58" w:rsidRDefault="00BE74A4">
      <w:pPr>
        <w:spacing w:after="120"/>
      </w:pPr>
      <w:r>
        <w:rPr>
          <w:rFonts w:ascii="Arial" w:hAnsi="Arial" w:cs="Arial"/>
          <w:sz w:val="22"/>
          <w:szCs w:val="22"/>
        </w:rPr>
        <w:t>Treści merytoryczne (wykaz tematów):</w:t>
      </w:r>
    </w:p>
    <w:tbl>
      <w:tblPr>
        <w:tblW w:w="0" w:type="auto"/>
        <w:tblInd w:w="-77" w:type="dxa"/>
        <w:tblLayout w:type="fixed"/>
        <w:tblCellMar>
          <w:left w:w="70" w:type="dxa"/>
          <w:right w:w="70" w:type="dxa"/>
        </w:tblCellMar>
        <w:tblLook w:val="0000"/>
      </w:tblPr>
      <w:tblGrid>
        <w:gridCol w:w="9632"/>
      </w:tblGrid>
      <w:tr w:rsidR="00A86A58" w:rsidRPr="001A4AD3">
        <w:trPr>
          <w:trHeight w:val="1136"/>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rsidR="00B476D4" w:rsidRPr="001A4AD3" w:rsidRDefault="00B476D4" w:rsidP="00B476D4">
            <w:pPr>
              <w:widowControl/>
              <w:suppressAutoHyphens w:val="0"/>
              <w:autoSpaceDE/>
              <w:snapToGrid w:val="0"/>
              <w:rPr>
                <w:rFonts w:ascii="Arial" w:hAnsi="Arial" w:cs="Arial"/>
                <w:sz w:val="20"/>
                <w:szCs w:val="20"/>
              </w:rPr>
            </w:pPr>
            <w:r w:rsidRPr="001A4AD3">
              <w:rPr>
                <w:rFonts w:ascii="Arial" w:hAnsi="Arial" w:cs="Arial"/>
                <w:sz w:val="20"/>
                <w:szCs w:val="20"/>
              </w:rPr>
              <w:t>Tematyka zajęć została podzielona na dwa moduły.</w:t>
            </w:r>
          </w:p>
          <w:p w:rsidR="00B476D4" w:rsidRPr="001A4AD3" w:rsidRDefault="00B476D4" w:rsidP="00B476D4">
            <w:pPr>
              <w:widowControl/>
              <w:suppressAutoHyphens w:val="0"/>
              <w:autoSpaceDE/>
              <w:snapToGrid w:val="0"/>
              <w:rPr>
                <w:rFonts w:ascii="Arial" w:hAnsi="Arial" w:cs="Arial"/>
                <w:sz w:val="20"/>
                <w:szCs w:val="20"/>
              </w:rPr>
            </w:pPr>
          </w:p>
          <w:p w:rsidR="00B476D4" w:rsidRPr="001A4AD3" w:rsidRDefault="00B476D4" w:rsidP="00B476D4">
            <w:pPr>
              <w:widowControl/>
              <w:suppressAutoHyphens w:val="0"/>
              <w:autoSpaceDE/>
              <w:snapToGrid w:val="0"/>
              <w:rPr>
                <w:rFonts w:ascii="Arial" w:hAnsi="Arial" w:cs="Arial"/>
                <w:sz w:val="20"/>
                <w:szCs w:val="20"/>
              </w:rPr>
            </w:pPr>
            <w:r w:rsidRPr="001A4AD3">
              <w:rPr>
                <w:rFonts w:ascii="Arial" w:hAnsi="Arial" w:cs="Arial"/>
                <w:sz w:val="20"/>
                <w:szCs w:val="20"/>
              </w:rPr>
              <w:t>W ramach pierwszego omawiany jest teoretyczny sens i zakres pojęcia, który funkcjonuje w różnych dyscyplinach naukowych takich jak politologia, socjologia, filozofia czy psychologia społeczna. Moduł ten obejmuje m.in. takie zagadnienia jak: geneza oraz ewolucja pojęcia, proces kształtowania się opinii publicznej, czynniki mające wpływ na analizowane zjawisko, charakterystyka cech oraz funkcji opinii publicznej. Rozważania dotyczące definiowania opinii publicznej prowadzone są na tle jednego z najistotniejszych problemów metodologii nauk społecznych tj. sporu pomiędzy holizmem a indywidualizmem.</w:t>
            </w:r>
          </w:p>
          <w:p w:rsidR="00B476D4" w:rsidRPr="001A4AD3" w:rsidRDefault="00B476D4" w:rsidP="00B476D4">
            <w:pPr>
              <w:widowControl/>
              <w:suppressAutoHyphens w:val="0"/>
              <w:autoSpaceDE/>
              <w:snapToGrid w:val="0"/>
              <w:rPr>
                <w:rFonts w:ascii="Arial" w:hAnsi="Arial" w:cs="Arial"/>
                <w:sz w:val="20"/>
                <w:szCs w:val="20"/>
              </w:rPr>
            </w:pPr>
          </w:p>
          <w:p w:rsidR="00B476D4" w:rsidRPr="001A4AD3" w:rsidRDefault="00B476D4" w:rsidP="00B476D4">
            <w:pPr>
              <w:widowControl/>
              <w:suppressAutoHyphens w:val="0"/>
              <w:autoSpaceDE/>
              <w:snapToGrid w:val="0"/>
              <w:rPr>
                <w:rFonts w:ascii="Arial" w:hAnsi="Arial" w:cs="Arial"/>
                <w:sz w:val="20"/>
                <w:szCs w:val="20"/>
              </w:rPr>
            </w:pPr>
            <w:r w:rsidRPr="001A4AD3">
              <w:rPr>
                <w:rFonts w:ascii="Arial" w:hAnsi="Arial" w:cs="Arial"/>
                <w:sz w:val="20"/>
                <w:szCs w:val="20"/>
              </w:rPr>
              <w:t>W ramach drugiego modułu studenci zapoznają się ze standardami dotyczącymi badania opinii publicznej, publikacji ich wyników oraz weryfikacji raportów z sondaży.</w:t>
            </w:r>
          </w:p>
          <w:p w:rsidR="00B476D4" w:rsidRPr="001A4AD3" w:rsidRDefault="00B476D4" w:rsidP="00B476D4">
            <w:pPr>
              <w:widowControl/>
              <w:suppressAutoHyphens w:val="0"/>
              <w:autoSpaceDE/>
              <w:snapToGrid w:val="0"/>
              <w:rPr>
                <w:rFonts w:ascii="Arial" w:hAnsi="Arial" w:cs="Arial"/>
                <w:sz w:val="20"/>
                <w:szCs w:val="20"/>
              </w:rPr>
            </w:pPr>
          </w:p>
          <w:p w:rsidR="00A86A58" w:rsidRPr="001A4AD3" w:rsidRDefault="00B95D6B" w:rsidP="00B95D6B">
            <w:pPr>
              <w:widowControl/>
              <w:suppressAutoHyphens w:val="0"/>
              <w:autoSpaceDE/>
              <w:snapToGrid w:val="0"/>
              <w:rPr>
                <w:rFonts w:ascii="Arial" w:hAnsi="Arial" w:cs="Arial"/>
                <w:sz w:val="20"/>
                <w:szCs w:val="20"/>
              </w:rPr>
            </w:pPr>
            <w:r w:rsidRPr="001A4AD3">
              <w:rPr>
                <w:rFonts w:ascii="Arial" w:hAnsi="Arial" w:cs="Arial"/>
                <w:sz w:val="20"/>
                <w:szCs w:val="20"/>
              </w:rPr>
              <w:t>Tematyka wykładów:</w:t>
            </w:r>
          </w:p>
          <w:p w:rsidR="00B95D6B" w:rsidRPr="001A4AD3" w:rsidRDefault="00B95D6B" w:rsidP="00B95D6B">
            <w:pPr>
              <w:widowControl/>
              <w:suppressAutoHyphens w:val="0"/>
              <w:autoSpaceDE/>
              <w:snapToGrid w:val="0"/>
              <w:rPr>
                <w:rFonts w:ascii="Arial" w:hAnsi="Arial" w:cs="Arial"/>
                <w:sz w:val="20"/>
                <w:szCs w:val="20"/>
              </w:rPr>
            </w:pPr>
          </w:p>
          <w:p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Wprowadzenie do opinii publicznej</w:t>
            </w:r>
          </w:p>
          <w:p w:rsidR="00B95D6B" w:rsidRPr="001A4AD3" w:rsidRDefault="00B95D6B" w:rsidP="00B95D6B">
            <w:pPr>
              <w:widowControl/>
              <w:numPr>
                <w:ilvl w:val="0"/>
                <w:numId w:val="2"/>
              </w:numPr>
              <w:suppressAutoHyphens w:val="0"/>
              <w:autoSpaceDE/>
              <w:snapToGrid w:val="0"/>
              <w:rPr>
                <w:rFonts w:ascii="Arial" w:hAnsi="Arial" w:cs="Arial"/>
                <w:sz w:val="20"/>
                <w:szCs w:val="20"/>
              </w:rPr>
            </w:pPr>
            <w:r w:rsidRPr="001A4AD3">
              <w:rPr>
                <w:rFonts w:ascii="Arial" w:hAnsi="Arial" w:cs="Arial"/>
                <w:sz w:val="20"/>
                <w:szCs w:val="20"/>
              </w:rPr>
              <w:t>Definicja opinii publicznej.</w:t>
            </w:r>
          </w:p>
          <w:p w:rsidR="00B95D6B" w:rsidRPr="001A4AD3" w:rsidRDefault="00B95D6B" w:rsidP="00B95D6B">
            <w:pPr>
              <w:widowControl/>
              <w:numPr>
                <w:ilvl w:val="0"/>
                <w:numId w:val="2"/>
              </w:numPr>
              <w:suppressAutoHyphens w:val="0"/>
              <w:autoSpaceDE/>
              <w:snapToGrid w:val="0"/>
              <w:rPr>
                <w:rFonts w:ascii="Arial" w:hAnsi="Arial" w:cs="Arial"/>
                <w:sz w:val="20"/>
                <w:szCs w:val="20"/>
              </w:rPr>
            </w:pPr>
            <w:r w:rsidRPr="001A4AD3">
              <w:rPr>
                <w:rFonts w:ascii="Arial" w:hAnsi="Arial" w:cs="Arial"/>
                <w:sz w:val="20"/>
                <w:szCs w:val="20"/>
              </w:rPr>
              <w:t>Istota opinii publicznej w demokratycznym społeczeństwie.</w:t>
            </w:r>
          </w:p>
          <w:p w:rsidR="00B95D6B" w:rsidRPr="001A4AD3" w:rsidRDefault="00B95D6B" w:rsidP="00B95D6B">
            <w:pPr>
              <w:widowControl/>
              <w:numPr>
                <w:ilvl w:val="0"/>
                <w:numId w:val="2"/>
              </w:numPr>
              <w:suppressAutoHyphens w:val="0"/>
              <w:autoSpaceDE/>
              <w:snapToGrid w:val="0"/>
              <w:rPr>
                <w:rFonts w:ascii="Arial" w:hAnsi="Arial" w:cs="Arial"/>
                <w:sz w:val="20"/>
                <w:szCs w:val="20"/>
              </w:rPr>
            </w:pPr>
            <w:r w:rsidRPr="001A4AD3">
              <w:rPr>
                <w:rFonts w:ascii="Arial" w:hAnsi="Arial" w:cs="Arial"/>
                <w:sz w:val="20"/>
                <w:szCs w:val="20"/>
              </w:rPr>
              <w:t>Historia badań nad opinią publiczną.</w:t>
            </w:r>
          </w:p>
          <w:p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Źródła opinii publicznej</w:t>
            </w:r>
          </w:p>
          <w:p w:rsidR="00B95D6B" w:rsidRPr="001A4AD3" w:rsidRDefault="00B95D6B" w:rsidP="00B95D6B">
            <w:pPr>
              <w:widowControl/>
              <w:numPr>
                <w:ilvl w:val="0"/>
                <w:numId w:val="3"/>
              </w:numPr>
              <w:suppressAutoHyphens w:val="0"/>
              <w:autoSpaceDE/>
              <w:snapToGrid w:val="0"/>
              <w:rPr>
                <w:rFonts w:ascii="Arial" w:hAnsi="Arial" w:cs="Arial"/>
                <w:sz w:val="20"/>
                <w:szCs w:val="20"/>
              </w:rPr>
            </w:pPr>
            <w:r w:rsidRPr="001A4AD3">
              <w:rPr>
                <w:rFonts w:ascii="Arial" w:hAnsi="Arial" w:cs="Arial"/>
                <w:sz w:val="20"/>
                <w:szCs w:val="20"/>
              </w:rPr>
              <w:t>Media jako źródło opinii publicznej.</w:t>
            </w:r>
          </w:p>
          <w:p w:rsidR="00B95D6B" w:rsidRPr="001A4AD3" w:rsidRDefault="00B95D6B" w:rsidP="00B95D6B">
            <w:pPr>
              <w:widowControl/>
              <w:numPr>
                <w:ilvl w:val="0"/>
                <w:numId w:val="3"/>
              </w:numPr>
              <w:suppressAutoHyphens w:val="0"/>
              <w:autoSpaceDE/>
              <w:snapToGrid w:val="0"/>
              <w:rPr>
                <w:rFonts w:ascii="Arial" w:hAnsi="Arial" w:cs="Arial"/>
                <w:sz w:val="20"/>
                <w:szCs w:val="20"/>
              </w:rPr>
            </w:pPr>
            <w:r w:rsidRPr="001A4AD3">
              <w:rPr>
                <w:rFonts w:ascii="Arial" w:hAnsi="Arial" w:cs="Arial"/>
                <w:sz w:val="20"/>
                <w:szCs w:val="20"/>
              </w:rPr>
              <w:t>Rola grup interesu i organizacji społecznych.</w:t>
            </w:r>
          </w:p>
          <w:p w:rsidR="00B95D6B" w:rsidRPr="001A4AD3" w:rsidRDefault="00B95D6B" w:rsidP="00B95D6B">
            <w:pPr>
              <w:widowControl/>
              <w:numPr>
                <w:ilvl w:val="0"/>
                <w:numId w:val="3"/>
              </w:numPr>
              <w:suppressAutoHyphens w:val="0"/>
              <w:autoSpaceDE/>
              <w:snapToGrid w:val="0"/>
              <w:rPr>
                <w:rFonts w:ascii="Arial" w:hAnsi="Arial" w:cs="Arial"/>
                <w:sz w:val="20"/>
                <w:szCs w:val="20"/>
              </w:rPr>
            </w:pPr>
            <w:r w:rsidRPr="001A4AD3">
              <w:rPr>
                <w:rFonts w:ascii="Arial" w:hAnsi="Arial" w:cs="Arial"/>
                <w:sz w:val="20"/>
                <w:szCs w:val="20"/>
              </w:rPr>
              <w:t>Czynniki kształtujące opinie publiczne.</w:t>
            </w:r>
          </w:p>
          <w:p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Teorie opinii publicznej</w:t>
            </w:r>
          </w:p>
          <w:p w:rsidR="00B95D6B" w:rsidRPr="001A4AD3" w:rsidRDefault="00B95D6B" w:rsidP="00B95D6B">
            <w:pPr>
              <w:widowControl/>
              <w:numPr>
                <w:ilvl w:val="0"/>
                <w:numId w:val="4"/>
              </w:numPr>
              <w:suppressAutoHyphens w:val="0"/>
              <w:autoSpaceDE/>
              <w:snapToGrid w:val="0"/>
              <w:rPr>
                <w:rFonts w:ascii="Arial" w:hAnsi="Arial" w:cs="Arial"/>
                <w:sz w:val="20"/>
                <w:szCs w:val="20"/>
              </w:rPr>
            </w:pPr>
            <w:r w:rsidRPr="001A4AD3">
              <w:rPr>
                <w:rFonts w:ascii="Arial" w:hAnsi="Arial" w:cs="Arial"/>
                <w:sz w:val="20"/>
                <w:szCs w:val="20"/>
              </w:rPr>
              <w:t>Modele formowania opinii publicznej.</w:t>
            </w:r>
          </w:p>
          <w:p w:rsidR="00B95D6B" w:rsidRPr="001A4AD3" w:rsidRDefault="00B95D6B" w:rsidP="00B95D6B">
            <w:pPr>
              <w:widowControl/>
              <w:numPr>
                <w:ilvl w:val="0"/>
                <w:numId w:val="4"/>
              </w:numPr>
              <w:suppressAutoHyphens w:val="0"/>
              <w:autoSpaceDE/>
              <w:snapToGrid w:val="0"/>
              <w:rPr>
                <w:rFonts w:ascii="Arial" w:hAnsi="Arial" w:cs="Arial"/>
                <w:sz w:val="20"/>
                <w:szCs w:val="20"/>
                <w:lang w:val="en-US"/>
              </w:rPr>
            </w:pPr>
            <w:r w:rsidRPr="001A4AD3">
              <w:rPr>
                <w:rFonts w:ascii="Arial" w:hAnsi="Arial" w:cs="Arial"/>
                <w:sz w:val="20"/>
                <w:szCs w:val="20"/>
                <w:lang w:val="en-US"/>
              </w:rPr>
              <w:t>Teorie agendy setting i agenda building.</w:t>
            </w:r>
          </w:p>
          <w:p w:rsidR="00B95D6B" w:rsidRPr="001A4AD3" w:rsidRDefault="00B95D6B" w:rsidP="00B95D6B">
            <w:pPr>
              <w:widowControl/>
              <w:numPr>
                <w:ilvl w:val="0"/>
                <w:numId w:val="4"/>
              </w:numPr>
              <w:suppressAutoHyphens w:val="0"/>
              <w:autoSpaceDE/>
              <w:snapToGrid w:val="0"/>
              <w:rPr>
                <w:rFonts w:ascii="Arial" w:hAnsi="Arial" w:cs="Arial"/>
                <w:sz w:val="20"/>
                <w:szCs w:val="20"/>
              </w:rPr>
            </w:pPr>
            <w:r w:rsidRPr="001A4AD3">
              <w:rPr>
                <w:rFonts w:ascii="Arial" w:hAnsi="Arial" w:cs="Arial"/>
                <w:sz w:val="20"/>
                <w:szCs w:val="20"/>
              </w:rPr>
              <w:t>Teorie wpływu społecznego na opinie.</w:t>
            </w:r>
          </w:p>
          <w:p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Badania nad opiniami publicznymi</w:t>
            </w:r>
          </w:p>
          <w:p w:rsidR="00B95D6B" w:rsidRPr="001A4AD3" w:rsidRDefault="00B95D6B" w:rsidP="00B95D6B">
            <w:pPr>
              <w:widowControl/>
              <w:numPr>
                <w:ilvl w:val="0"/>
                <w:numId w:val="5"/>
              </w:numPr>
              <w:suppressAutoHyphens w:val="0"/>
              <w:autoSpaceDE/>
              <w:snapToGrid w:val="0"/>
              <w:rPr>
                <w:rFonts w:ascii="Arial" w:hAnsi="Arial" w:cs="Arial"/>
                <w:sz w:val="20"/>
                <w:szCs w:val="20"/>
              </w:rPr>
            </w:pPr>
            <w:r w:rsidRPr="001A4AD3">
              <w:rPr>
                <w:rFonts w:ascii="Arial" w:hAnsi="Arial" w:cs="Arial"/>
                <w:sz w:val="20"/>
                <w:szCs w:val="20"/>
              </w:rPr>
              <w:t>Metody badań opinii publicznej: ankiety, wywiady, focus groupy itp.</w:t>
            </w:r>
          </w:p>
          <w:p w:rsidR="00B95D6B" w:rsidRPr="001A4AD3" w:rsidRDefault="00B95D6B" w:rsidP="00B95D6B">
            <w:pPr>
              <w:widowControl/>
              <w:numPr>
                <w:ilvl w:val="0"/>
                <w:numId w:val="5"/>
              </w:numPr>
              <w:suppressAutoHyphens w:val="0"/>
              <w:autoSpaceDE/>
              <w:snapToGrid w:val="0"/>
              <w:rPr>
                <w:rFonts w:ascii="Arial" w:hAnsi="Arial" w:cs="Arial"/>
                <w:sz w:val="20"/>
                <w:szCs w:val="20"/>
              </w:rPr>
            </w:pPr>
            <w:r w:rsidRPr="001A4AD3">
              <w:rPr>
                <w:rFonts w:ascii="Arial" w:hAnsi="Arial" w:cs="Arial"/>
                <w:sz w:val="20"/>
                <w:szCs w:val="20"/>
              </w:rPr>
              <w:t>Wybór próby i analiza danych.</w:t>
            </w:r>
          </w:p>
          <w:p w:rsidR="00B95D6B" w:rsidRPr="001A4AD3" w:rsidRDefault="00B95D6B" w:rsidP="00B95D6B">
            <w:pPr>
              <w:widowControl/>
              <w:numPr>
                <w:ilvl w:val="0"/>
                <w:numId w:val="5"/>
              </w:numPr>
              <w:suppressAutoHyphens w:val="0"/>
              <w:autoSpaceDE/>
              <w:snapToGrid w:val="0"/>
              <w:rPr>
                <w:rFonts w:ascii="Arial" w:hAnsi="Arial" w:cs="Arial"/>
                <w:sz w:val="20"/>
                <w:szCs w:val="20"/>
              </w:rPr>
            </w:pPr>
            <w:r w:rsidRPr="001A4AD3">
              <w:rPr>
                <w:rFonts w:ascii="Arial" w:hAnsi="Arial" w:cs="Arial"/>
                <w:sz w:val="20"/>
                <w:szCs w:val="20"/>
              </w:rPr>
              <w:t>Etyka w badaniach nad opiniami publicznymi.</w:t>
            </w:r>
          </w:p>
          <w:p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Badania opinii publicznej a polityka</w:t>
            </w:r>
          </w:p>
          <w:p w:rsidR="00B95D6B" w:rsidRPr="001A4AD3" w:rsidRDefault="00B95D6B" w:rsidP="00B95D6B">
            <w:pPr>
              <w:widowControl/>
              <w:numPr>
                <w:ilvl w:val="0"/>
                <w:numId w:val="6"/>
              </w:numPr>
              <w:suppressAutoHyphens w:val="0"/>
              <w:autoSpaceDE/>
              <w:snapToGrid w:val="0"/>
              <w:rPr>
                <w:rFonts w:ascii="Arial" w:hAnsi="Arial" w:cs="Arial"/>
                <w:sz w:val="20"/>
                <w:szCs w:val="20"/>
              </w:rPr>
            </w:pPr>
            <w:r w:rsidRPr="001A4AD3">
              <w:rPr>
                <w:rFonts w:ascii="Arial" w:hAnsi="Arial" w:cs="Arial"/>
                <w:sz w:val="20"/>
                <w:szCs w:val="20"/>
              </w:rPr>
              <w:t>Wpływ opinii publicznej na decyzje polityczne.</w:t>
            </w:r>
          </w:p>
          <w:p w:rsidR="00B95D6B" w:rsidRPr="001A4AD3" w:rsidRDefault="00B95D6B" w:rsidP="00B95D6B">
            <w:pPr>
              <w:widowControl/>
              <w:numPr>
                <w:ilvl w:val="0"/>
                <w:numId w:val="6"/>
              </w:numPr>
              <w:suppressAutoHyphens w:val="0"/>
              <w:autoSpaceDE/>
              <w:snapToGrid w:val="0"/>
              <w:rPr>
                <w:rFonts w:ascii="Arial" w:hAnsi="Arial" w:cs="Arial"/>
                <w:sz w:val="20"/>
                <w:szCs w:val="20"/>
              </w:rPr>
            </w:pPr>
            <w:r w:rsidRPr="001A4AD3">
              <w:rPr>
                <w:rFonts w:ascii="Arial" w:hAnsi="Arial" w:cs="Arial"/>
                <w:sz w:val="20"/>
                <w:szCs w:val="20"/>
              </w:rPr>
              <w:t>Kampanie wyborcze i badania opinii.</w:t>
            </w:r>
          </w:p>
          <w:p w:rsidR="00B95D6B" w:rsidRPr="001A4AD3" w:rsidRDefault="00B95D6B" w:rsidP="00B95D6B">
            <w:pPr>
              <w:widowControl/>
              <w:numPr>
                <w:ilvl w:val="0"/>
                <w:numId w:val="6"/>
              </w:numPr>
              <w:suppressAutoHyphens w:val="0"/>
              <w:autoSpaceDE/>
              <w:snapToGrid w:val="0"/>
              <w:rPr>
                <w:rFonts w:ascii="Arial" w:hAnsi="Arial" w:cs="Arial"/>
                <w:sz w:val="20"/>
                <w:szCs w:val="20"/>
              </w:rPr>
            </w:pPr>
            <w:r w:rsidRPr="001A4AD3">
              <w:rPr>
                <w:rFonts w:ascii="Arial" w:hAnsi="Arial" w:cs="Arial"/>
                <w:sz w:val="20"/>
                <w:szCs w:val="20"/>
              </w:rPr>
              <w:t>Kreowanie wizerunku politycznego.</w:t>
            </w:r>
          </w:p>
          <w:p w:rsidR="00B95D6B" w:rsidRPr="001A4AD3" w:rsidRDefault="00B95D6B" w:rsidP="00B95D6B">
            <w:pPr>
              <w:widowControl/>
              <w:suppressAutoHyphens w:val="0"/>
              <w:autoSpaceDE/>
              <w:snapToGrid w:val="0"/>
              <w:rPr>
                <w:rFonts w:ascii="Arial" w:hAnsi="Arial" w:cs="Arial"/>
                <w:b/>
                <w:bCs/>
                <w:sz w:val="20"/>
                <w:szCs w:val="20"/>
              </w:rPr>
            </w:pPr>
            <w:r w:rsidRPr="001A4AD3">
              <w:rPr>
                <w:rFonts w:ascii="Arial" w:hAnsi="Arial" w:cs="Arial"/>
                <w:b/>
                <w:bCs/>
                <w:sz w:val="20"/>
                <w:szCs w:val="20"/>
              </w:rPr>
              <w:t xml:space="preserve">Opinia publiczna a tradycyjne i nowe media </w:t>
            </w:r>
          </w:p>
          <w:p w:rsidR="00B95D6B" w:rsidRPr="001A4AD3" w:rsidRDefault="00B95D6B" w:rsidP="00B95D6B">
            <w:pPr>
              <w:widowControl/>
              <w:numPr>
                <w:ilvl w:val="0"/>
                <w:numId w:val="11"/>
              </w:numPr>
              <w:suppressAutoHyphens w:val="0"/>
              <w:autoSpaceDE/>
              <w:snapToGrid w:val="0"/>
              <w:rPr>
                <w:rFonts w:ascii="Arial" w:hAnsi="Arial" w:cs="Arial"/>
                <w:bCs/>
                <w:sz w:val="20"/>
                <w:szCs w:val="20"/>
              </w:rPr>
            </w:pPr>
            <w:r w:rsidRPr="001A4AD3">
              <w:rPr>
                <w:rFonts w:ascii="Arial" w:hAnsi="Arial" w:cs="Arial"/>
                <w:bCs/>
                <w:sz w:val="20"/>
                <w:szCs w:val="20"/>
              </w:rPr>
              <w:t>Rola mediów w kształtowaniu opinii publicznej.</w:t>
            </w:r>
          </w:p>
          <w:p w:rsidR="00B95D6B" w:rsidRPr="001A4AD3" w:rsidRDefault="00B95D6B" w:rsidP="00B95D6B">
            <w:pPr>
              <w:widowControl/>
              <w:numPr>
                <w:ilvl w:val="0"/>
                <w:numId w:val="11"/>
              </w:numPr>
              <w:suppressAutoHyphens w:val="0"/>
              <w:autoSpaceDE/>
              <w:snapToGrid w:val="0"/>
              <w:rPr>
                <w:rFonts w:ascii="Arial" w:hAnsi="Arial" w:cs="Arial"/>
                <w:bCs/>
                <w:sz w:val="20"/>
                <w:szCs w:val="20"/>
              </w:rPr>
            </w:pPr>
            <w:r w:rsidRPr="001A4AD3">
              <w:rPr>
                <w:rFonts w:ascii="Arial" w:hAnsi="Arial" w:cs="Arial"/>
                <w:bCs/>
                <w:sz w:val="20"/>
                <w:szCs w:val="20"/>
              </w:rPr>
              <w:t>Analiza pokrycia medialnego wydarzeń i tematów.</w:t>
            </w:r>
          </w:p>
          <w:p w:rsidR="00B95D6B" w:rsidRPr="001A4AD3" w:rsidRDefault="00B95D6B" w:rsidP="00B95D6B">
            <w:pPr>
              <w:widowControl/>
              <w:numPr>
                <w:ilvl w:val="0"/>
                <w:numId w:val="11"/>
              </w:numPr>
              <w:suppressAutoHyphens w:val="0"/>
              <w:autoSpaceDE/>
              <w:snapToGrid w:val="0"/>
              <w:rPr>
                <w:rFonts w:ascii="Arial" w:hAnsi="Arial" w:cs="Arial"/>
                <w:bCs/>
                <w:sz w:val="20"/>
                <w:szCs w:val="20"/>
              </w:rPr>
            </w:pPr>
            <w:r w:rsidRPr="001A4AD3">
              <w:rPr>
                <w:rFonts w:ascii="Arial" w:hAnsi="Arial" w:cs="Arial"/>
                <w:bCs/>
                <w:sz w:val="20"/>
                <w:szCs w:val="20"/>
              </w:rPr>
              <w:t>Badanie wpływu mediów na opinię publiczną.</w:t>
            </w:r>
          </w:p>
          <w:p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Mierzenie zaufania i nastrojów publicznych</w:t>
            </w:r>
          </w:p>
          <w:p w:rsidR="00B95D6B" w:rsidRPr="001A4AD3" w:rsidRDefault="00B95D6B" w:rsidP="00B95D6B">
            <w:pPr>
              <w:widowControl/>
              <w:numPr>
                <w:ilvl w:val="0"/>
                <w:numId w:val="8"/>
              </w:numPr>
              <w:suppressAutoHyphens w:val="0"/>
              <w:autoSpaceDE/>
              <w:snapToGrid w:val="0"/>
              <w:rPr>
                <w:rFonts w:ascii="Arial" w:hAnsi="Arial" w:cs="Arial"/>
                <w:sz w:val="20"/>
                <w:szCs w:val="20"/>
              </w:rPr>
            </w:pPr>
            <w:r w:rsidRPr="001A4AD3">
              <w:rPr>
                <w:rFonts w:ascii="Arial" w:hAnsi="Arial" w:cs="Arial"/>
                <w:sz w:val="20"/>
                <w:szCs w:val="20"/>
              </w:rPr>
              <w:t>Pomiar poziomu zaufania do instytucji publicznych.</w:t>
            </w:r>
          </w:p>
          <w:p w:rsidR="00B95D6B" w:rsidRPr="001A4AD3" w:rsidRDefault="00B95D6B" w:rsidP="00B95D6B">
            <w:pPr>
              <w:widowControl/>
              <w:numPr>
                <w:ilvl w:val="0"/>
                <w:numId w:val="8"/>
              </w:numPr>
              <w:suppressAutoHyphens w:val="0"/>
              <w:autoSpaceDE/>
              <w:snapToGrid w:val="0"/>
              <w:rPr>
                <w:rFonts w:ascii="Arial" w:hAnsi="Arial" w:cs="Arial"/>
                <w:sz w:val="20"/>
                <w:szCs w:val="20"/>
              </w:rPr>
            </w:pPr>
            <w:r w:rsidRPr="001A4AD3">
              <w:rPr>
                <w:rFonts w:ascii="Arial" w:hAnsi="Arial" w:cs="Arial"/>
                <w:sz w:val="20"/>
                <w:szCs w:val="20"/>
              </w:rPr>
              <w:t>Badanie nastrojów i obaw społecznych.</w:t>
            </w:r>
          </w:p>
          <w:p w:rsidR="001A4AD3" w:rsidRDefault="00B95D6B" w:rsidP="00B95D6B">
            <w:pPr>
              <w:widowControl/>
              <w:numPr>
                <w:ilvl w:val="0"/>
                <w:numId w:val="8"/>
              </w:numPr>
              <w:suppressAutoHyphens w:val="0"/>
              <w:autoSpaceDE/>
              <w:snapToGrid w:val="0"/>
              <w:rPr>
                <w:rFonts w:ascii="Arial" w:hAnsi="Arial" w:cs="Arial"/>
                <w:sz w:val="20"/>
                <w:szCs w:val="20"/>
              </w:rPr>
            </w:pPr>
            <w:r w:rsidRPr="001A4AD3">
              <w:rPr>
                <w:rFonts w:ascii="Arial" w:hAnsi="Arial" w:cs="Arial"/>
                <w:sz w:val="20"/>
                <w:szCs w:val="20"/>
              </w:rPr>
              <w:t>Wartość indeksów społecznych jako narzędzi badawczych.</w:t>
            </w:r>
          </w:p>
          <w:p w:rsidR="00B95D6B" w:rsidRPr="001A4AD3" w:rsidRDefault="00B95D6B" w:rsidP="001A4AD3">
            <w:pPr>
              <w:widowControl/>
              <w:suppressAutoHyphens w:val="0"/>
              <w:autoSpaceDE/>
              <w:snapToGrid w:val="0"/>
              <w:rPr>
                <w:rFonts w:ascii="Arial" w:hAnsi="Arial" w:cs="Arial"/>
                <w:sz w:val="20"/>
                <w:szCs w:val="20"/>
              </w:rPr>
            </w:pPr>
            <w:r w:rsidRPr="001A4AD3">
              <w:rPr>
                <w:rFonts w:ascii="Arial" w:hAnsi="Arial" w:cs="Arial"/>
                <w:b/>
                <w:bCs/>
                <w:sz w:val="20"/>
                <w:szCs w:val="20"/>
              </w:rPr>
              <w:t>Podsumowanie i dyskusja</w:t>
            </w:r>
          </w:p>
          <w:p w:rsidR="00B95D6B" w:rsidRPr="001A4AD3" w:rsidRDefault="00B95D6B" w:rsidP="00B95D6B">
            <w:pPr>
              <w:widowControl/>
              <w:numPr>
                <w:ilvl w:val="0"/>
                <w:numId w:val="13"/>
              </w:numPr>
              <w:suppressAutoHyphens w:val="0"/>
              <w:autoSpaceDE/>
              <w:snapToGrid w:val="0"/>
              <w:rPr>
                <w:rFonts w:ascii="Arial" w:hAnsi="Arial" w:cs="Arial"/>
                <w:sz w:val="20"/>
                <w:szCs w:val="20"/>
              </w:rPr>
            </w:pPr>
            <w:r w:rsidRPr="001A4AD3">
              <w:rPr>
                <w:rFonts w:ascii="Arial" w:hAnsi="Arial" w:cs="Arial"/>
                <w:sz w:val="20"/>
                <w:szCs w:val="20"/>
              </w:rPr>
              <w:t>Podsumowanie głównych zagadnień omawianych na kursie.</w:t>
            </w:r>
          </w:p>
          <w:p w:rsidR="00B95D6B" w:rsidRPr="001A4AD3" w:rsidRDefault="00B95D6B" w:rsidP="00B95D6B">
            <w:pPr>
              <w:widowControl/>
              <w:numPr>
                <w:ilvl w:val="0"/>
                <w:numId w:val="13"/>
              </w:numPr>
              <w:suppressAutoHyphens w:val="0"/>
              <w:autoSpaceDE/>
              <w:snapToGrid w:val="0"/>
              <w:rPr>
                <w:rFonts w:ascii="Arial" w:hAnsi="Arial" w:cs="Arial"/>
                <w:sz w:val="20"/>
                <w:szCs w:val="20"/>
              </w:rPr>
            </w:pPr>
            <w:r w:rsidRPr="001A4AD3">
              <w:rPr>
                <w:rFonts w:ascii="Arial" w:hAnsi="Arial" w:cs="Arial"/>
                <w:sz w:val="20"/>
                <w:szCs w:val="20"/>
              </w:rPr>
              <w:t>Dyskusja na temat praktycznych zastosowań wiedzy o opinii publicznej.</w:t>
            </w:r>
          </w:p>
          <w:p w:rsidR="00B95D6B" w:rsidRPr="001A4AD3" w:rsidRDefault="00B95D6B" w:rsidP="00B95D6B">
            <w:pPr>
              <w:widowControl/>
              <w:numPr>
                <w:ilvl w:val="0"/>
                <w:numId w:val="13"/>
              </w:numPr>
              <w:suppressAutoHyphens w:val="0"/>
              <w:autoSpaceDE/>
              <w:snapToGrid w:val="0"/>
              <w:rPr>
                <w:rFonts w:ascii="Arial" w:hAnsi="Arial" w:cs="Arial"/>
                <w:sz w:val="20"/>
                <w:szCs w:val="20"/>
              </w:rPr>
            </w:pPr>
            <w:r w:rsidRPr="001A4AD3">
              <w:rPr>
                <w:rFonts w:ascii="Arial" w:hAnsi="Arial" w:cs="Arial"/>
                <w:sz w:val="20"/>
                <w:szCs w:val="20"/>
              </w:rPr>
              <w:t>Ocena kursu i perspektywy na przyszłość.</w:t>
            </w:r>
          </w:p>
          <w:p w:rsidR="00B95D6B" w:rsidRDefault="00B95D6B" w:rsidP="00B95D6B">
            <w:pPr>
              <w:widowControl/>
              <w:suppressAutoHyphens w:val="0"/>
              <w:autoSpaceDE/>
              <w:snapToGrid w:val="0"/>
              <w:rPr>
                <w:rFonts w:ascii="Arial" w:hAnsi="Arial" w:cs="Arial"/>
                <w:sz w:val="20"/>
                <w:szCs w:val="20"/>
              </w:rPr>
            </w:pPr>
          </w:p>
          <w:p w:rsidR="00EE33E1" w:rsidRPr="001A4AD3" w:rsidRDefault="00EE33E1" w:rsidP="00B95D6B">
            <w:pPr>
              <w:widowControl/>
              <w:suppressAutoHyphens w:val="0"/>
              <w:autoSpaceDE/>
              <w:snapToGrid w:val="0"/>
              <w:rPr>
                <w:rFonts w:ascii="Arial" w:hAnsi="Arial" w:cs="Arial"/>
                <w:sz w:val="20"/>
                <w:szCs w:val="20"/>
              </w:rPr>
            </w:pPr>
          </w:p>
          <w:p w:rsidR="0098633C" w:rsidRPr="001A4AD3" w:rsidRDefault="0098633C" w:rsidP="00B95D6B">
            <w:pPr>
              <w:widowControl/>
              <w:suppressAutoHyphens w:val="0"/>
              <w:autoSpaceDE/>
              <w:snapToGrid w:val="0"/>
              <w:rPr>
                <w:rFonts w:ascii="Arial" w:hAnsi="Arial" w:cs="Arial"/>
                <w:sz w:val="20"/>
                <w:szCs w:val="20"/>
              </w:rPr>
            </w:pPr>
            <w:r w:rsidRPr="001A4AD3">
              <w:rPr>
                <w:rFonts w:ascii="Arial" w:hAnsi="Arial" w:cs="Arial"/>
                <w:sz w:val="20"/>
                <w:szCs w:val="20"/>
              </w:rPr>
              <w:lastRenderedPageBreak/>
              <w:t>Tematyka ćwiczeń:</w:t>
            </w:r>
          </w:p>
          <w:p w:rsidR="0098633C" w:rsidRPr="001A4AD3" w:rsidRDefault="0098633C"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Sondaże preferencji politycznych i wyborczych:</w:t>
            </w:r>
            <w:r w:rsidRPr="001A4AD3">
              <w:rPr>
                <w:rFonts w:ascii="Arial" w:hAnsi="Arial" w:cs="Arial"/>
                <w:sz w:val="20"/>
                <w:szCs w:val="20"/>
              </w:rPr>
              <w:t xml:space="preserve"> rynek badawczy w Polsce, trafność badań, błędy losowe i nielosowe, podstawa procentowania, trendy sondażowe, manipulacje wynikami sondaży, sondaż a prognoza wyborcza, sondaże exit poll i late poll.</w:t>
            </w:r>
          </w:p>
          <w:p w:rsidR="0098633C" w:rsidRPr="001A4AD3" w:rsidRDefault="0098633C" w:rsidP="0098633C">
            <w:pPr>
              <w:pStyle w:val="Akapitzlist"/>
              <w:widowControl/>
              <w:numPr>
                <w:ilvl w:val="0"/>
                <w:numId w:val="15"/>
              </w:numPr>
              <w:suppressAutoHyphens w:val="0"/>
              <w:autoSpaceDE/>
              <w:snapToGrid w:val="0"/>
              <w:rPr>
                <w:rFonts w:ascii="Arial" w:hAnsi="Arial" w:cs="Arial"/>
                <w:b/>
                <w:bCs/>
                <w:sz w:val="20"/>
                <w:szCs w:val="20"/>
              </w:rPr>
            </w:pPr>
            <w:r w:rsidRPr="001A4AD3">
              <w:rPr>
                <w:rFonts w:ascii="Arial" w:hAnsi="Arial" w:cs="Arial"/>
                <w:b/>
                <w:bCs/>
                <w:sz w:val="20"/>
                <w:szCs w:val="20"/>
              </w:rPr>
              <w:t>Komunikaty Centrum Badania Opinii Społecznej jako źródło wiedzy o polskim społeczeństwie.</w:t>
            </w:r>
          </w:p>
          <w:p w:rsidR="0098633C" w:rsidRPr="001A4AD3" w:rsidRDefault="0098633C"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Eurobarometr:</w:t>
            </w:r>
            <w:r w:rsidRPr="001A4AD3">
              <w:rPr>
                <w:rFonts w:ascii="Arial" w:hAnsi="Arial" w:cs="Arial"/>
                <w:sz w:val="20"/>
                <w:szCs w:val="20"/>
              </w:rPr>
              <w:t xml:space="preserve"> istota projektu badawczego, konstrukcja narzędzi badawczych (kwestionariuszy), analiza raportów i baz danych surowych.</w:t>
            </w:r>
          </w:p>
          <w:p w:rsidR="0098633C" w:rsidRPr="001A4AD3" w:rsidRDefault="0098633C"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Europejski Sondaż Społeczny:</w:t>
            </w:r>
            <w:r w:rsidRPr="001A4AD3">
              <w:rPr>
                <w:rFonts w:ascii="Arial" w:hAnsi="Arial" w:cs="Arial"/>
                <w:sz w:val="20"/>
                <w:szCs w:val="20"/>
              </w:rPr>
              <w:t xml:space="preserve"> istota projektu badawczego, konstrukcja narzędzi badawczych (kwestionariuszy), analiza baz danych surowych</w:t>
            </w:r>
            <w:r w:rsidR="0029133A" w:rsidRPr="001A4AD3">
              <w:rPr>
                <w:rFonts w:ascii="Arial" w:hAnsi="Arial" w:cs="Arial"/>
                <w:sz w:val="20"/>
                <w:szCs w:val="20"/>
              </w:rPr>
              <w:t>, dyskusja na temat ich użyteczności w pracy naukowej i zawodowej.</w:t>
            </w:r>
          </w:p>
          <w:p w:rsidR="0029133A" w:rsidRPr="001A4AD3" w:rsidRDefault="0029133A"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Światowy Sondaż Wartości i Europejskie Badanie Wartości:</w:t>
            </w:r>
            <w:r w:rsidRPr="001A4AD3">
              <w:rPr>
                <w:rFonts w:ascii="Arial" w:hAnsi="Arial" w:cs="Arial"/>
                <w:sz w:val="20"/>
                <w:szCs w:val="20"/>
              </w:rPr>
              <w:t xml:space="preserve"> istota projektów badawczych, konstrukcja narzędzi badawczych (kwestionariuszy), analiza baz danych surowych, dyskusja na temat ich użyteczności w pracy naukowej i zawodowej.</w:t>
            </w:r>
          </w:p>
          <w:p w:rsidR="0029133A" w:rsidRPr="001A4AD3" w:rsidRDefault="0029133A"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Inne źródła danych z badań nad opinią publiczną w Polsce i na świecie:</w:t>
            </w:r>
            <w:r w:rsidRPr="001A4AD3">
              <w:rPr>
                <w:rFonts w:ascii="Arial" w:hAnsi="Arial" w:cs="Arial"/>
                <w:sz w:val="20"/>
                <w:szCs w:val="20"/>
              </w:rPr>
              <w:t xml:space="preserve"> PEW Research Center, Ipsos, Gallup.</w:t>
            </w:r>
          </w:p>
        </w:tc>
      </w:tr>
    </w:tbl>
    <w:p w:rsidR="00A86A58" w:rsidRPr="001A4AD3" w:rsidRDefault="00A86A58">
      <w:pPr>
        <w:rPr>
          <w:rFonts w:ascii="Arial" w:hAnsi="Arial" w:cs="Arial"/>
          <w:sz w:val="20"/>
          <w:szCs w:val="20"/>
        </w:rPr>
      </w:pPr>
    </w:p>
    <w:p w:rsidR="00A86A58" w:rsidRPr="001A4AD3" w:rsidRDefault="00A86A58">
      <w:pPr>
        <w:rPr>
          <w:rFonts w:ascii="Arial" w:hAnsi="Arial" w:cs="Arial"/>
          <w:sz w:val="20"/>
          <w:szCs w:val="20"/>
        </w:rPr>
      </w:pPr>
    </w:p>
    <w:p w:rsidR="00A86A58" w:rsidRPr="001A4AD3" w:rsidRDefault="00BE74A4">
      <w:pPr>
        <w:spacing w:after="120"/>
        <w:rPr>
          <w:rFonts w:ascii="Arial" w:hAnsi="Arial" w:cs="Arial"/>
          <w:sz w:val="22"/>
          <w:szCs w:val="22"/>
        </w:rPr>
      </w:pPr>
      <w:r w:rsidRPr="001A4AD3">
        <w:rPr>
          <w:rFonts w:ascii="Arial" w:hAnsi="Arial" w:cs="Arial"/>
          <w:sz w:val="22"/>
          <w:szCs w:val="22"/>
        </w:rPr>
        <w:t>Wykaz literatury podstawowej:</w:t>
      </w:r>
    </w:p>
    <w:tbl>
      <w:tblPr>
        <w:tblW w:w="0" w:type="auto"/>
        <w:tblInd w:w="-77" w:type="dxa"/>
        <w:tblLayout w:type="fixed"/>
        <w:tblCellMar>
          <w:left w:w="70" w:type="dxa"/>
          <w:right w:w="70" w:type="dxa"/>
        </w:tblCellMar>
        <w:tblLook w:val="0000"/>
      </w:tblPr>
      <w:tblGrid>
        <w:gridCol w:w="9632"/>
      </w:tblGrid>
      <w:tr w:rsidR="00A86A58" w:rsidRPr="001A4AD3">
        <w:trPr>
          <w:trHeight w:val="1098"/>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rsidR="00B476D4" w:rsidRPr="001A4AD3" w:rsidRDefault="00AA7644" w:rsidP="00B476D4">
            <w:pPr>
              <w:snapToGrid w:val="0"/>
              <w:jc w:val="both"/>
              <w:rPr>
                <w:rFonts w:ascii="Arial" w:hAnsi="Arial" w:cs="Arial"/>
                <w:sz w:val="20"/>
                <w:szCs w:val="20"/>
              </w:rPr>
            </w:pPr>
            <w:r w:rsidRPr="001A4AD3">
              <w:rPr>
                <w:rFonts w:ascii="Arial" w:hAnsi="Arial" w:cs="Arial"/>
                <w:sz w:val="20"/>
                <w:szCs w:val="20"/>
              </w:rPr>
              <w:t>Lippmann, W. (2007),</w:t>
            </w:r>
            <w:r w:rsidR="00B476D4" w:rsidRPr="001A4AD3">
              <w:rPr>
                <w:rFonts w:ascii="Arial" w:hAnsi="Arial" w:cs="Arial"/>
                <w:i/>
                <w:sz w:val="20"/>
                <w:szCs w:val="20"/>
              </w:rPr>
              <w:t>Public Opinion</w:t>
            </w:r>
            <w:r w:rsidR="00B476D4" w:rsidRPr="001A4AD3">
              <w:rPr>
                <w:rFonts w:ascii="Arial" w:hAnsi="Arial" w:cs="Arial"/>
                <w:sz w:val="20"/>
                <w:szCs w:val="20"/>
              </w:rPr>
              <w:t xml:space="preserve"> – drukowana wersja wydania dostępnego na por</w:t>
            </w:r>
            <w:r w:rsidRPr="001A4AD3">
              <w:rPr>
                <w:rFonts w:ascii="Arial" w:hAnsi="Arial" w:cs="Arial"/>
                <w:sz w:val="20"/>
                <w:szCs w:val="20"/>
              </w:rPr>
              <w:t>talu www.bnpublishing.com.</w:t>
            </w:r>
          </w:p>
          <w:p w:rsidR="00AA7644" w:rsidRPr="001A4AD3" w:rsidRDefault="00AA7644" w:rsidP="00B476D4">
            <w:pPr>
              <w:snapToGrid w:val="0"/>
              <w:jc w:val="both"/>
              <w:rPr>
                <w:rFonts w:ascii="Arial" w:hAnsi="Arial" w:cs="Arial"/>
                <w:sz w:val="20"/>
                <w:szCs w:val="20"/>
              </w:rPr>
            </w:pPr>
            <w:r w:rsidRPr="001A4AD3">
              <w:rPr>
                <w:rFonts w:ascii="Arial" w:hAnsi="Arial" w:cs="Arial"/>
                <w:sz w:val="20"/>
                <w:szCs w:val="20"/>
              </w:rPr>
              <w:t xml:space="preserve">Noelle-Neumann, E. (2004), </w:t>
            </w:r>
            <w:r w:rsidRPr="001A4AD3">
              <w:rPr>
                <w:rFonts w:ascii="Arial" w:hAnsi="Arial" w:cs="Arial"/>
                <w:i/>
                <w:sz w:val="20"/>
                <w:szCs w:val="20"/>
              </w:rPr>
              <w:t>Spirala milczenia</w:t>
            </w:r>
            <w:r w:rsidRPr="001A4AD3">
              <w:rPr>
                <w:rFonts w:ascii="Arial" w:hAnsi="Arial" w:cs="Arial"/>
                <w:sz w:val="20"/>
                <w:szCs w:val="20"/>
              </w:rPr>
              <w:t>, Zysk-i S-ka, Warszawa.</w:t>
            </w:r>
          </w:p>
          <w:p w:rsidR="00B476D4" w:rsidRPr="001A4AD3" w:rsidRDefault="00AA7644" w:rsidP="00B476D4">
            <w:pPr>
              <w:snapToGrid w:val="0"/>
              <w:jc w:val="both"/>
              <w:rPr>
                <w:rFonts w:ascii="Arial" w:hAnsi="Arial" w:cs="Arial"/>
                <w:sz w:val="20"/>
                <w:szCs w:val="20"/>
              </w:rPr>
            </w:pPr>
            <w:r w:rsidRPr="001A4AD3">
              <w:rPr>
                <w:rFonts w:ascii="Arial" w:hAnsi="Arial" w:cs="Arial"/>
                <w:sz w:val="20"/>
                <w:szCs w:val="20"/>
              </w:rPr>
              <w:t>Sasińska-Klas, T. (2007),</w:t>
            </w:r>
            <w:r w:rsidR="00B476D4" w:rsidRPr="001A4AD3">
              <w:rPr>
                <w:rFonts w:ascii="Arial" w:hAnsi="Arial" w:cs="Arial"/>
                <w:i/>
                <w:sz w:val="20"/>
                <w:szCs w:val="20"/>
              </w:rPr>
              <w:t>Badania opinii publicznej. Najnowsze wyzwania i ujęcia teoretyczne</w:t>
            </w:r>
            <w:r w:rsidR="00B476D4" w:rsidRPr="001A4AD3">
              <w:rPr>
                <w:rFonts w:ascii="Arial" w:hAnsi="Arial" w:cs="Arial"/>
                <w:sz w:val="20"/>
                <w:szCs w:val="20"/>
              </w:rPr>
              <w:t>. w: J. Fras (red.), Studia nad komunikowaniem politycznym, Wydawnict</w:t>
            </w:r>
            <w:r w:rsidRPr="001A4AD3">
              <w:rPr>
                <w:rFonts w:ascii="Arial" w:hAnsi="Arial" w:cs="Arial"/>
                <w:sz w:val="20"/>
                <w:szCs w:val="20"/>
              </w:rPr>
              <w:t xml:space="preserve">wo Adam Marszałek, Toruń, </w:t>
            </w:r>
            <w:r w:rsidR="00B476D4" w:rsidRPr="001A4AD3">
              <w:rPr>
                <w:rFonts w:ascii="Arial" w:hAnsi="Arial" w:cs="Arial"/>
                <w:sz w:val="20"/>
                <w:szCs w:val="20"/>
              </w:rPr>
              <w:t>s.239-247.</w:t>
            </w:r>
          </w:p>
          <w:p w:rsidR="00B476D4" w:rsidRPr="001A4AD3" w:rsidRDefault="00AA7644" w:rsidP="00B476D4">
            <w:pPr>
              <w:snapToGrid w:val="0"/>
              <w:jc w:val="both"/>
              <w:rPr>
                <w:rFonts w:ascii="Arial" w:hAnsi="Arial" w:cs="Arial"/>
                <w:sz w:val="20"/>
                <w:szCs w:val="20"/>
              </w:rPr>
            </w:pPr>
            <w:r w:rsidRPr="001A4AD3">
              <w:rPr>
                <w:rFonts w:ascii="Arial" w:hAnsi="Arial" w:cs="Arial"/>
                <w:sz w:val="20"/>
                <w:szCs w:val="20"/>
              </w:rPr>
              <w:t>Sasińska-Klas, T. (2001),</w:t>
            </w:r>
            <w:r w:rsidR="00B476D4" w:rsidRPr="001A4AD3">
              <w:rPr>
                <w:rFonts w:ascii="Arial" w:hAnsi="Arial" w:cs="Arial"/>
                <w:i/>
                <w:sz w:val="20"/>
                <w:szCs w:val="20"/>
              </w:rPr>
              <w:t>Narodziny badań opinii publicznej</w:t>
            </w:r>
            <w:r w:rsidR="00B476D4" w:rsidRPr="001A4AD3">
              <w:rPr>
                <w:rFonts w:ascii="Arial" w:hAnsi="Arial" w:cs="Arial"/>
                <w:sz w:val="20"/>
                <w:szCs w:val="20"/>
              </w:rPr>
              <w:t>, w: St</w:t>
            </w:r>
            <w:r w:rsidRPr="001A4AD3">
              <w:rPr>
                <w:rFonts w:ascii="Arial" w:hAnsi="Arial" w:cs="Arial"/>
                <w:sz w:val="20"/>
                <w:szCs w:val="20"/>
              </w:rPr>
              <w:t>udia Medioznawcze, nr 1(2)</w:t>
            </w:r>
            <w:r w:rsidR="00B476D4" w:rsidRPr="001A4AD3">
              <w:rPr>
                <w:rFonts w:ascii="Arial" w:hAnsi="Arial" w:cs="Arial"/>
                <w:sz w:val="20"/>
                <w:szCs w:val="20"/>
              </w:rPr>
              <w:t>, s. 9-19.</w:t>
            </w:r>
          </w:p>
          <w:p w:rsidR="00B476D4" w:rsidRPr="001A4AD3" w:rsidRDefault="00B476D4" w:rsidP="00B476D4">
            <w:pPr>
              <w:snapToGrid w:val="0"/>
              <w:jc w:val="both"/>
              <w:rPr>
                <w:rFonts w:ascii="Arial" w:hAnsi="Arial" w:cs="Arial"/>
                <w:sz w:val="20"/>
                <w:szCs w:val="20"/>
              </w:rPr>
            </w:pPr>
            <w:r w:rsidRPr="001A4AD3">
              <w:rPr>
                <w:rFonts w:ascii="Arial" w:hAnsi="Arial" w:cs="Arial"/>
                <w:sz w:val="20"/>
                <w:szCs w:val="20"/>
              </w:rPr>
              <w:t>Sułek</w:t>
            </w:r>
            <w:r w:rsidR="00AA7644" w:rsidRPr="001A4AD3">
              <w:rPr>
                <w:rFonts w:ascii="Arial" w:hAnsi="Arial" w:cs="Arial"/>
                <w:sz w:val="20"/>
                <w:szCs w:val="20"/>
              </w:rPr>
              <w:t xml:space="preserve"> A. (2001)</w:t>
            </w:r>
            <w:r w:rsidRPr="001A4AD3">
              <w:rPr>
                <w:rFonts w:ascii="Arial" w:hAnsi="Arial" w:cs="Arial"/>
                <w:sz w:val="20"/>
                <w:szCs w:val="20"/>
              </w:rPr>
              <w:t xml:space="preserve">, </w:t>
            </w:r>
            <w:r w:rsidRPr="001A4AD3">
              <w:rPr>
                <w:rFonts w:ascii="Arial" w:hAnsi="Arial" w:cs="Arial"/>
                <w:i/>
                <w:sz w:val="20"/>
                <w:szCs w:val="20"/>
              </w:rPr>
              <w:t>Sondaż polski</w:t>
            </w:r>
            <w:r w:rsidRPr="001A4AD3">
              <w:rPr>
                <w:rFonts w:ascii="Arial" w:hAnsi="Arial" w:cs="Arial"/>
                <w:sz w:val="20"/>
                <w:szCs w:val="20"/>
              </w:rPr>
              <w:t xml:space="preserve">, Instytut Filozofii </w:t>
            </w:r>
            <w:r w:rsidR="00AA7644" w:rsidRPr="001A4AD3">
              <w:rPr>
                <w:rFonts w:ascii="Arial" w:hAnsi="Arial" w:cs="Arial"/>
                <w:sz w:val="20"/>
                <w:szCs w:val="20"/>
              </w:rPr>
              <w:t>i Socjologii PAN: Warszawa</w:t>
            </w:r>
            <w:r w:rsidRPr="001A4AD3">
              <w:rPr>
                <w:rFonts w:ascii="Arial" w:hAnsi="Arial" w:cs="Arial"/>
                <w:sz w:val="20"/>
                <w:szCs w:val="20"/>
              </w:rPr>
              <w:t>.</w:t>
            </w:r>
          </w:p>
          <w:p w:rsidR="00A86A58" w:rsidRPr="001A4AD3" w:rsidRDefault="00A86A58">
            <w:pPr>
              <w:snapToGrid w:val="0"/>
              <w:jc w:val="both"/>
              <w:rPr>
                <w:rFonts w:ascii="Arial" w:hAnsi="Arial" w:cs="Arial"/>
                <w:sz w:val="20"/>
                <w:szCs w:val="20"/>
              </w:rPr>
            </w:pPr>
          </w:p>
        </w:tc>
      </w:tr>
    </w:tbl>
    <w:p w:rsidR="00A86A58" w:rsidRPr="001A4AD3" w:rsidRDefault="00A86A58">
      <w:pPr>
        <w:rPr>
          <w:rFonts w:ascii="Arial" w:hAnsi="Arial" w:cs="Arial"/>
          <w:sz w:val="20"/>
          <w:szCs w:val="20"/>
        </w:rPr>
      </w:pPr>
    </w:p>
    <w:p w:rsidR="00A86A58" w:rsidRPr="001A4AD3" w:rsidRDefault="00BE74A4">
      <w:pPr>
        <w:spacing w:after="120"/>
        <w:rPr>
          <w:rFonts w:ascii="Arial" w:hAnsi="Arial" w:cs="Arial"/>
          <w:sz w:val="22"/>
          <w:szCs w:val="22"/>
        </w:rPr>
      </w:pPr>
      <w:r w:rsidRPr="001A4AD3">
        <w:rPr>
          <w:rFonts w:ascii="Arial" w:hAnsi="Arial" w:cs="Arial"/>
          <w:sz w:val="22"/>
          <w:szCs w:val="22"/>
        </w:rPr>
        <w:t>Wykaz literatury uzupełniającej:</w:t>
      </w:r>
    </w:p>
    <w:tbl>
      <w:tblPr>
        <w:tblW w:w="0" w:type="auto"/>
        <w:tblInd w:w="-77" w:type="dxa"/>
        <w:tblLayout w:type="fixed"/>
        <w:tblCellMar>
          <w:left w:w="70" w:type="dxa"/>
          <w:right w:w="70" w:type="dxa"/>
        </w:tblCellMar>
        <w:tblLook w:val="0000"/>
      </w:tblPr>
      <w:tblGrid>
        <w:gridCol w:w="9632"/>
      </w:tblGrid>
      <w:tr w:rsidR="00A86A58" w:rsidRPr="001A4AD3">
        <w:trPr>
          <w:trHeight w:val="1112"/>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rsidR="003F7476" w:rsidRPr="001A4AD3" w:rsidRDefault="003F7476" w:rsidP="003F7476">
            <w:pPr>
              <w:snapToGrid w:val="0"/>
              <w:rPr>
                <w:rFonts w:ascii="Arial" w:hAnsi="Arial" w:cs="Arial"/>
                <w:sz w:val="20"/>
                <w:szCs w:val="20"/>
              </w:rPr>
            </w:pPr>
            <w:r w:rsidRPr="001A4AD3">
              <w:rPr>
                <w:rFonts w:ascii="Arial" w:hAnsi="Arial" w:cs="Arial"/>
                <w:sz w:val="20"/>
                <w:szCs w:val="20"/>
              </w:rPr>
              <w:t>Literatura uzupełniająca będzie podawana na bieżąco w postaci linków do artykułów i case study</w:t>
            </w:r>
          </w:p>
          <w:p w:rsidR="003F7476" w:rsidRPr="001A4AD3" w:rsidRDefault="003F7476" w:rsidP="003F7476">
            <w:pPr>
              <w:snapToGrid w:val="0"/>
              <w:rPr>
                <w:rFonts w:ascii="Arial" w:hAnsi="Arial" w:cs="Arial"/>
                <w:sz w:val="20"/>
                <w:szCs w:val="20"/>
              </w:rPr>
            </w:pPr>
            <w:r w:rsidRPr="001A4AD3">
              <w:rPr>
                <w:rFonts w:ascii="Arial" w:hAnsi="Arial" w:cs="Arial"/>
                <w:sz w:val="20"/>
                <w:szCs w:val="20"/>
              </w:rPr>
              <w:t>Ponadto:</w:t>
            </w:r>
          </w:p>
          <w:p w:rsidR="0029133A" w:rsidRPr="001A4AD3" w:rsidRDefault="0029133A" w:rsidP="003F7476">
            <w:pPr>
              <w:snapToGrid w:val="0"/>
              <w:rPr>
                <w:rFonts w:ascii="Arial" w:hAnsi="Arial" w:cs="Arial"/>
                <w:sz w:val="20"/>
                <w:szCs w:val="20"/>
              </w:rPr>
            </w:pPr>
            <w:r w:rsidRPr="001A4AD3">
              <w:rPr>
                <w:rFonts w:ascii="Arial" w:hAnsi="Arial" w:cs="Arial"/>
                <w:sz w:val="20"/>
                <w:szCs w:val="20"/>
              </w:rPr>
              <w:t xml:space="preserve">Dyoniziak R. (2003), </w:t>
            </w:r>
            <w:r w:rsidRPr="001A4AD3">
              <w:rPr>
                <w:rFonts w:ascii="Arial" w:hAnsi="Arial" w:cs="Arial"/>
                <w:i/>
                <w:sz w:val="20"/>
                <w:szCs w:val="20"/>
              </w:rPr>
              <w:t>Sondaże a manipulowanie społeczeństwem,</w:t>
            </w:r>
            <w:r w:rsidRPr="001A4AD3">
              <w:rPr>
                <w:rFonts w:ascii="Arial" w:hAnsi="Arial" w:cs="Arial"/>
                <w:sz w:val="20"/>
                <w:szCs w:val="20"/>
              </w:rPr>
              <w:t xml:space="preserve"> Wydawnictwo Adam Marszałek, Toruń.</w:t>
            </w:r>
          </w:p>
          <w:p w:rsidR="003F7476" w:rsidRPr="001A4AD3" w:rsidRDefault="003F7476" w:rsidP="00062B0F">
            <w:pPr>
              <w:snapToGrid w:val="0"/>
              <w:rPr>
                <w:rFonts w:ascii="Arial" w:hAnsi="Arial" w:cs="Arial"/>
                <w:bCs/>
                <w:sz w:val="20"/>
                <w:szCs w:val="20"/>
              </w:rPr>
            </w:pPr>
            <w:r w:rsidRPr="001A4AD3">
              <w:rPr>
                <w:rFonts w:ascii="Arial" w:hAnsi="Arial" w:cs="Arial"/>
                <w:bCs/>
                <w:sz w:val="20"/>
                <w:szCs w:val="20"/>
              </w:rPr>
              <w:t xml:space="preserve">Guzik </w:t>
            </w:r>
            <w:r w:rsidR="00062B0F" w:rsidRPr="001A4AD3">
              <w:rPr>
                <w:rFonts w:ascii="Arial" w:hAnsi="Arial" w:cs="Arial"/>
                <w:bCs/>
                <w:sz w:val="20"/>
                <w:szCs w:val="20"/>
              </w:rPr>
              <w:t xml:space="preserve">A.. </w:t>
            </w:r>
            <w:r w:rsidRPr="001A4AD3">
              <w:rPr>
                <w:rFonts w:ascii="Arial" w:hAnsi="Arial" w:cs="Arial"/>
                <w:bCs/>
                <w:sz w:val="20"/>
                <w:szCs w:val="20"/>
              </w:rPr>
              <w:t xml:space="preserve">(2012), </w:t>
            </w:r>
            <w:r w:rsidRPr="001A4AD3">
              <w:rPr>
                <w:rFonts w:ascii="Arial" w:hAnsi="Arial" w:cs="Arial"/>
                <w:bCs/>
                <w:i/>
                <w:sz w:val="20"/>
                <w:szCs w:val="20"/>
              </w:rPr>
              <w:t>Sondaże opinii publicznej jako samowiedza współczesnych społeczeństw</w:t>
            </w:r>
            <w:r w:rsidRPr="001A4AD3">
              <w:rPr>
                <w:rFonts w:ascii="Arial" w:hAnsi="Arial" w:cs="Arial"/>
                <w:bCs/>
                <w:sz w:val="20"/>
                <w:szCs w:val="20"/>
              </w:rPr>
              <w:t xml:space="preserve"> [w:] Krzysztof Łabędź (red.) </w:t>
            </w:r>
            <w:r w:rsidRPr="001A4AD3">
              <w:rPr>
                <w:rFonts w:ascii="Arial" w:hAnsi="Arial" w:cs="Arial"/>
                <w:bCs/>
                <w:i/>
                <w:sz w:val="20"/>
                <w:szCs w:val="20"/>
              </w:rPr>
              <w:t>Elementy świadomości politycznej współczesnego społeczeństwa polskiego</w:t>
            </w:r>
            <w:r w:rsidRPr="001A4AD3">
              <w:rPr>
                <w:rFonts w:ascii="Arial" w:hAnsi="Arial" w:cs="Arial"/>
                <w:bCs/>
                <w:sz w:val="20"/>
                <w:szCs w:val="20"/>
              </w:rPr>
              <w:t>, Wydawnictwo Naukowe UP, Kraków</w:t>
            </w:r>
          </w:p>
          <w:p w:rsidR="003F7476" w:rsidRPr="001A4AD3" w:rsidRDefault="003F7476" w:rsidP="00062B0F">
            <w:pPr>
              <w:rPr>
                <w:rFonts w:ascii="Arial" w:hAnsi="Arial" w:cs="Arial"/>
                <w:bCs/>
                <w:sz w:val="20"/>
                <w:szCs w:val="20"/>
              </w:rPr>
            </w:pPr>
            <w:r w:rsidRPr="001A4AD3">
              <w:rPr>
                <w:rFonts w:ascii="Arial" w:hAnsi="Arial" w:cs="Arial"/>
                <w:bCs/>
                <w:sz w:val="20"/>
                <w:szCs w:val="20"/>
              </w:rPr>
              <w:t xml:space="preserve">Guzik </w:t>
            </w:r>
            <w:r w:rsidR="00062B0F" w:rsidRPr="001A4AD3">
              <w:rPr>
                <w:rFonts w:ascii="Arial" w:hAnsi="Arial" w:cs="Arial"/>
                <w:bCs/>
                <w:sz w:val="20"/>
                <w:szCs w:val="20"/>
              </w:rPr>
              <w:t xml:space="preserve">A. </w:t>
            </w:r>
            <w:r w:rsidRPr="001A4AD3">
              <w:rPr>
                <w:rFonts w:ascii="Arial" w:hAnsi="Arial" w:cs="Arial"/>
                <w:bCs/>
                <w:sz w:val="20"/>
                <w:szCs w:val="20"/>
              </w:rPr>
              <w:t xml:space="preserve">(2014), </w:t>
            </w:r>
            <w:r w:rsidRPr="001A4AD3">
              <w:rPr>
                <w:rFonts w:ascii="Arial" w:hAnsi="Arial" w:cs="Arial"/>
                <w:bCs/>
                <w:i/>
                <w:sz w:val="20"/>
                <w:szCs w:val="20"/>
              </w:rPr>
              <w:t>W służbie społeczeństwa czy władzy? Upowszechnianie wyników sondaży opinii publicznej a koncepcje dyskursu politycznego</w:t>
            </w:r>
            <w:r w:rsidRPr="001A4AD3">
              <w:rPr>
                <w:rFonts w:ascii="Arial" w:hAnsi="Arial" w:cs="Arial"/>
                <w:bCs/>
                <w:sz w:val="20"/>
                <w:szCs w:val="20"/>
              </w:rPr>
              <w:t>, Kraków Wydawnictwo Naukowe UP</w:t>
            </w:r>
          </w:p>
          <w:p w:rsidR="003F7476" w:rsidRPr="001A4AD3" w:rsidRDefault="003F7476" w:rsidP="00062B0F">
            <w:pPr>
              <w:snapToGrid w:val="0"/>
              <w:rPr>
                <w:rFonts w:ascii="Arial" w:hAnsi="Arial" w:cs="Arial"/>
                <w:bCs/>
                <w:sz w:val="20"/>
                <w:szCs w:val="20"/>
              </w:rPr>
            </w:pPr>
            <w:r w:rsidRPr="001A4AD3">
              <w:rPr>
                <w:rFonts w:ascii="Arial" w:hAnsi="Arial" w:cs="Arial"/>
                <w:bCs/>
                <w:sz w:val="20"/>
                <w:szCs w:val="20"/>
              </w:rPr>
              <w:t>Guzik</w:t>
            </w:r>
            <w:r w:rsidR="00062B0F" w:rsidRPr="001A4AD3">
              <w:rPr>
                <w:rFonts w:ascii="Arial" w:hAnsi="Arial" w:cs="Arial"/>
                <w:bCs/>
                <w:sz w:val="20"/>
                <w:szCs w:val="20"/>
              </w:rPr>
              <w:t xml:space="preserve"> A., </w:t>
            </w:r>
            <w:r w:rsidRPr="001A4AD3">
              <w:rPr>
                <w:rFonts w:ascii="Arial" w:hAnsi="Arial" w:cs="Arial"/>
                <w:bCs/>
                <w:sz w:val="20"/>
                <w:szCs w:val="20"/>
              </w:rPr>
              <w:t>Marzęcki</w:t>
            </w:r>
            <w:r w:rsidR="00062B0F" w:rsidRPr="001A4AD3">
              <w:rPr>
                <w:rFonts w:ascii="Arial" w:hAnsi="Arial" w:cs="Arial"/>
                <w:bCs/>
                <w:sz w:val="20"/>
                <w:szCs w:val="20"/>
              </w:rPr>
              <w:t xml:space="preserve"> R.</w:t>
            </w:r>
            <w:r w:rsidRPr="001A4AD3">
              <w:rPr>
                <w:rFonts w:ascii="Arial" w:hAnsi="Arial" w:cs="Arial"/>
                <w:bCs/>
                <w:sz w:val="20"/>
                <w:szCs w:val="20"/>
              </w:rPr>
              <w:t xml:space="preserve"> (2015) </w:t>
            </w:r>
            <w:r w:rsidRPr="001A4AD3">
              <w:rPr>
                <w:rFonts w:ascii="Arial" w:hAnsi="Arial" w:cs="Arial"/>
                <w:bCs/>
                <w:i/>
                <w:sz w:val="20"/>
                <w:szCs w:val="20"/>
              </w:rPr>
              <w:t>Instrumentalne wykorzystywanie sondaży w dyskursach medialnych i politycznych</w:t>
            </w:r>
            <w:r w:rsidRPr="001A4AD3">
              <w:rPr>
                <w:rFonts w:ascii="Arial" w:hAnsi="Arial" w:cs="Arial"/>
                <w:bCs/>
                <w:sz w:val="20"/>
                <w:szCs w:val="20"/>
              </w:rPr>
              <w:t xml:space="preserve"> (w) Polityka i społeczeństwo 2(13</w:t>
            </w:r>
            <w:r w:rsidR="00AA7644" w:rsidRPr="001A4AD3">
              <w:rPr>
                <w:rFonts w:ascii="Arial" w:hAnsi="Arial" w:cs="Arial"/>
                <w:bCs/>
                <w:sz w:val="20"/>
                <w:szCs w:val="20"/>
              </w:rPr>
              <w:t>)</w:t>
            </w:r>
          </w:p>
          <w:p w:rsidR="003F7476" w:rsidRPr="001A4AD3" w:rsidRDefault="003F7476" w:rsidP="00062B0F">
            <w:pPr>
              <w:snapToGrid w:val="0"/>
              <w:rPr>
                <w:rFonts w:ascii="Arial" w:hAnsi="Arial" w:cs="Arial"/>
                <w:bCs/>
                <w:sz w:val="20"/>
                <w:szCs w:val="20"/>
                <w:lang w:val="en-US"/>
              </w:rPr>
            </w:pPr>
            <w:r w:rsidRPr="001A4AD3">
              <w:rPr>
                <w:rFonts w:ascii="Arial" w:hAnsi="Arial" w:cs="Arial"/>
                <w:bCs/>
                <w:sz w:val="20"/>
                <w:szCs w:val="20"/>
                <w:lang w:val="en-US"/>
              </w:rPr>
              <w:t xml:space="preserve">Guzik </w:t>
            </w:r>
            <w:r w:rsidR="00062B0F" w:rsidRPr="001A4AD3">
              <w:rPr>
                <w:rFonts w:ascii="Arial" w:hAnsi="Arial" w:cs="Arial"/>
                <w:bCs/>
                <w:sz w:val="20"/>
                <w:szCs w:val="20"/>
                <w:lang w:val="en-US"/>
              </w:rPr>
              <w:t xml:space="preserve">A. </w:t>
            </w:r>
            <w:r w:rsidRPr="001A4AD3">
              <w:rPr>
                <w:rFonts w:ascii="Arial" w:hAnsi="Arial" w:cs="Arial"/>
                <w:bCs/>
                <w:sz w:val="20"/>
                <w:szCs w:val="20"/>
                <w:lang w:val="en-US"/>
              </w:rPr>
              <w:t xml:space="preserve">(2022), </w:t>
            </w:r>
            <w:r w:rsidRPr="001A4AD3">
              <w:rPr>
                <w:rFonts w:ascii="Arial" w:hAnsi="Arial" w:cs="Arial"/>
                <w:bCs/>
                <w:i/>
                <w:sz w:val="20"/>
                <w:szCs w:val="20"/>
                <w:lang w:val="en-US"/>
              </w:rPr>
              <w:t xml:space="preserve">Post-experts in </w:t>
            </w:r>
            <w:r w:rsidR="0029133A" w:rsidRPr="001A4AD3">
              <w:rPr>
                <w:rFonts w:ascii="Arial" w:hAnsi="Arial" w:cs="Arial"/>
                <w:bCs/>
                <w:i/>
                <w:sz w:val="20"/>
                <w:szCs w:val="20"/>
                <w:lang w:val="en-US"/>
              </w:rPr>
              <w:t>P</w:t>
            </w:r>
            <w:r w:rsidRPr="001A4AD3">
              <w:rPr>
                <w:rFonts w:ascii="Arial" w:hAnsi="Arial" w:cs="Arial"/>
                <w:bCs/>
                <w:i/>
                <w:sz w:val="20"/>
                <w:szCs w:val="20"/>
                <w:lang w:val="en-US"/>
              </w:rPr>
              <w:t>olish mainstream media: quantitative and qualitative analysis of selected information programs</w:t>
            </w:r>
            <w:r w:rsidRPr="001A4AD3">
              <w:rPr>
                <w:rFonts w:ascii="Arial" w:hAnsi="Arial" w:cs="Arial"/>
                <w:bCs/>
                <w:sz w:val="20"/>
                <w:szCs w:val="20"/>
                <w:lang w:val="en-US"/>
              </w:rPr>
              <w:t xml:space="preserve">, (w) “Italian Journal of Philosophy of Language” (RIFL – Rivista Italiana di Filosofia del linguaggio), Vol. 16, N. 2/2022, Aesthetic and Linguistic Practices, Università della Calabria </w:t>
            </w:r>
          </w:p>
          <w:p w:rsidR="003F7476" w:rsidRPr="001A4AD3" w:rsidRDefault="003F7476" w:rsidP="00062B0F">
            <w:pPr>
              <w:snapToGrid w:val="0"/>
              <w:rPr>
                <w:rFonts w:ascii="Arial" w:hAnsi="Arial" w:cs="Arial"/>
                <w:bCs/>
                <w:sz w:val="20"/>
                <w:szCs w:val="20"/>
              </w:rPr>
            </w:pPr>
            <w:r w:rsidRPr="001A4AD3">
              <w:rPr>
                <w:rFonts w:ascii="Arial" w:hAnsi="Arial" w:cs="Arial"/>
                <w:bCs/>
                <w:sz w:val="20"/>
                <w:szCs w:val="20"/>
              </w:rPr>
              <w:t xml:space="preserve">Guzik </w:t>
            </w:r>
            <w:r w:rsidR="00062B0F" w:rsidRPr="001A4AD3">
              <w:rPr>
                <w:rFonts w:ascii="Arial" w:hAnsi="Arial" w:cs="Arial"/>
                <w:bCs/>
                <w:sz w:val="20"/>
                <w:szCs w:val="20"/>
              </w:rPr>
              <w:t xml:space="preserve">A. </w:t>
            </w:r>
            <w:r w:rsidRPr="001A4AD3">
              <w:rPr>
                <w:rFonts w:ascii="Arial" w:hAnsi="Arial" w:cs="Arial"/>
                <w:bCs/>
                <w:sz w:val="20"/>
                <w:szCs w:val="20"/>
              </w:rPr>
              <w:t xml:space="preserve">(2022), </w:t>
            </w:r>
            <w:r w:rsidRPr="001A4AD3">
              <w:rPr>
                <w:rFonts w:ascii="Arial" w:hAnsi="Arial" w:cs="Arial"/>
                <w:bCs/>
                <w:i/>
                <w:sz w:val="20"/>
                <w:szCs w:val="20"/>
              </w:rPr>
              <w:t>Media informacyjne jako kreatorzy rzeczywistości i uwiarygadniających ją ekspertów</w:t>
            </w:r>
            <w:r w:rsidRPr="001A4AD3">
              <w:rPr>
                <w:rFonts w:ascii="Arial" w:hAnsi="Arial" w:cs="Arial"/>
                <w:bCs/>
                <w:sz w:val="20"/>
                <w:szCs w:val="20"/>
              </w:rPr>
              <w:t xml:space="preserve"> (w) P. Rojek-Adamek i M. Juza (red.), </w:t>
            </w:r>
            <w:r w:rsidRPr="001A4AD3">
              <w:rPr>
                <w:rFonts w:ascii="Arial" w:hAnsi="Arial" w:cs="Arial"/>
                <w:bCs/>
                <w:i/>
                <w:sz w:val="20"/>
                <w:szCs w:val="20"/>
              </w:rPr>
              <w:t xml:space="preserve">Szkice z socjologii, </w:t>
            </w:r>
            <w:r w:rsidRPr="001A4AD3">
              <w:rPr>
                <w:rFonts w:ascii="Arial" w:hAnsi="Arial" w:cs="Arial"/>
                <w:bCs/>
                <w:sz w:val="20"/>
                <w:szCs w:val="20"/>
              </w:rPr>
              <w:t>Kraków Wydawnictwo Naukowe UP</w:t>
            </w:r>
          </w:p>
          <w:p w:rsidR="0029133A" w:rsidRPr="001A4AD3" w:rsidRDefault="0029133A" w:rsidP="00062B0F">
            <w:pPr>
              <w:snapToGrid w:val="0"/>
              <w:rPr>
                <w:rFonts w:ascii="Arial" w:hAnsi="Arial" w:cs="Arial"/>
                <w:bCs/>
                <w:sz w:val="20"/>
                <w:szCs w:val="20"/>
              </w:rPr>
            </w:pPr>
            <w:r w:rsidRPr="001A4AD3">
              <w:rPr>
                <w:rFonts w:ascii="Arial" w:hAnsi="Arial" w:cs="Arial"/>
                <w:bCs/>
                <w:sz w:val="20"/>
                <w:szCs w:val="20"/>
              </w:rPr>
              <w:t xml:space="preserve">Jabkowski P. (2015), </w:t>
            </w:r>
            <w:r w:rsidR="00C13156" w:rsidRPr="001A4AD3">
              <w:rPr>
                <w:rFonts w:ascii="Arial" w:hAnsi="Arial" w:cs="Arial"/>
                <w:bCs/>
                <w:i/>
                <w:sz w:val="20"/>
                <w:szCs w:val="20"/>
              </w:rPr>
              <w:t>Reprezentatywność badań reprezentatywnych. Analiza wybranych problemów metodologicznych oraz praktycznych w paradygmacie całkowitego błędu pomiaru,</w:t>
            </w:r>
            <w:r w:rsidR="00C13156" w:rsidRPr="001A4AD3">
              <w:rPr>
                <w:rFonts w:ascii="Arial" w:hAnsi="Arial" w:cs="Arial"/>
                <w:bCs/>
                <w:sz w:val="20"/>
                <w:szCs w:val="20"/>
              </w:rPr>
              <w:t xml:space="preserve"> Wydawnictwo Naukowe UAM, Poznań.</w:t>
            </w:r>
          </w:p>
          <w:p w:rsidR="0029133A" w:rsidRPr="001A4AD3" w:rsidRDefault="0029133A" w:rsidP="00062B0F">
            <w:pPr>
              <w:snapToGrid w:val="0"/>
              <w:rPr>
                <w:rFonts w:ascii="Arial" w:hAnsi="Arial" w:cs="Arial"/>
                <w:bCs/>
                <w:sz w:val="20"/>
                <w:szCs w:val="20"/>
              </w:rPr>
            </w:pPr>
            <w:r w:rsidRPr="001A4AD3">
              <w:rPr>
                <w:rFonts w:ascii="Arial" w:hAnsi="Arial" w:cs="Arial"/>
                <w:bCs/>
                <w:sz w:val="20"/>
                <w:szCs w:val="20"/>
              </w:rPr>
              <w:t xml:space="preserve">Turska-Kawa A. (2015), </w:t>
            </w:r>
            <w:r w:rsidRPr="001A4AD3">
              <w:rPr>
                <w:rFonts w:ascii="Arial" w:hAnsi="Arial" w:cs="Arial"/>
                <w:bCs/>
                <w:i/>
                <w:sz w:val="20"/>
                <w:szCs w:val="20"/>
              </w:rPr>
              <w:t>Determinanty chwiejności wyborcze</w:t>
            </w:r>
            <w:r w:rsidRPr="001A4AD3">
              <w:rPr>
                <w:rFonts w:ascii="Arial" w:hAnsi="Arial" w:cs="Arial"/>
                <w:bCs/>
                <w:sz w:val="20"/>
                <w:szCs w:val="20"/>
              </w:rPr>
              <w:t>j, Wydawnictwo Uniwersytetu Śląskiego, Katowice.</w:t>
            </w:r>
          </w:p>
          <w:p w:rsidR="00A86A58" w:rsidRPr="001A4AD3" w:rsidRDefault="00A86A58">
            <w:pPr>
              <w:snapToGrid w:val="0"/>
              <w:rPr>
                <w:rFonts w:ascii="Arial" w:hAnsi="Arial" w:cs="Arial"/>
                <w:sz w:val="20"/>
                <w:szCs w:val="20"/>
              </w:rPr>
            </w:pPr>
          </w:p>
        </w:tc>
      </w:tr>
    </w:tbl>
    <w:p w:rsidR="00A86A58" w:rsidRDefault="00A86A58">
      <w:pPr>
        <w:rPr>
          <w:rFonts w:ascii="Arial" w:hAnsi="Arial" w:cs="Arial"/>
          <w:sz w:val="22"/>
          <w:szCs w:val="16"/>
        </w:rPr>
      </w:pPr>
    </w:p>
    <w:p w:rsidR="00A86A58" w:rsidRDefault="00BE74A4">
      <w:pPr>
        <w:pStyle w:val="Tekstdymka1"/>
        <w:spacing w:after="120"/>
        <w:rPr>
          <w:rFonts w:ascii="Arial" w:eastAsia="Calibri" w:hAnsi="Arial" w:cs="Arial"/>
          <w:sz w:val="20"/>
          <w:szCs w:val="20"/>
        </w:rPr>
      </w:pPr>
      <w:r>
        <w:rPr>
          <w:rFonts w:ascii="Arial" w:hAnsi="Arial" w:cs="Arial"/>
          <w:sz w:val="22"/>
        </w:rPr>
        <w:t xml:space="preserve">Bilans godzinowy zgodny z CNPS (Całkowity Nakład Pracy Studenta) - </w:t>
      </w:r>
      <w:r>
        <w:rPr>
          <w:rFonts w:ascii="Arial" w:hAnsi="Arial" w:cs="Arial"/>
          <w:color w:val="FF0000"/>
          <w:sz w:val="22"/>
        </w:rPr>
        <w:t>studia stacjonarne</w:t>
      </w:r>
      <w:r>
        <w:rPr>
          <w:rFonts w:ascii="Arial" w:hAnsi="Arial" w:cs="Arial"/>
          <w:sz w:val="22"/>
          <w:szCs w:val="14"/>
        </w:rPr>
        <w:t>:</w:t>
      </w:r>
    </w:p>
    <w:tbl>
      <w:tblPr>
        <w:tblW w:w="0" w:type="auto"/>
        <w:tblInd w:w="-5" w:type="dxa"/>
        <w:tblLayout w:type="fixed"/>
        <w:tblLook w:val="0000"/>
      </w:tblPr>
      <w:tblGrid>
        <w:gridCol w:w="2766"/>
        <w:gridCol w:w="5750"/>
        <w:gridCol w:w="1076"/>
      </w:tblGrid>
      <w:tr w:rsidR="00A86A58">
        <w:trPr>
          <w:trHeight w:val="334"/>
        </w:trPr>
        <w:tc>
          <w:tcPr>
            <w:tcW w:w="2766"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w kontakcie z prowadzącymi</w:t>
            </w: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Wykład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0E5752"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trPr>
          <w:trHeight w:val="332"/>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Konwersatorium (ćwiczenia, laboratorium itd.)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0E5752"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trPr>
          <w:trHeight w:val="670"/>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spacing w:line="276" w:lineRule="auto"/>
              <w:ind w:left="360"/>
              <w:jc w:val="center"/>
              <w:rPr>
                <w:rFonts w:ascii="Arial" w:eastAsia="Calibri" w:hAnsi="Arial" w:cs="Arial"/>
                <w:sz w:val="20"/>
                <w:szCs w:val="20"/>
              </w:rPr>
            </w:pPr>
            <w:r>
              <w:rPr>
                <w:rFonts w:ascii="Arial" w:eastAsia="Calibri" w:hAnsi="Arial" w:cs="Arial"/>
                <w:sz w:val="20"/>
                <w:szCs w:val="20"/>
              </w:rPr>
              <w:t>Pozostałe godziny kontaktu studenta z prowadzącym</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CD55EC"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r w:rsidR="00A86A58">
        <w:trPr>
          <w:trHeight w:val="348"/>
        </w:trPr>
        <w:tc>
          <w:tcPr>
            <w:tcW w:w="2766"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 xml:space="preserve">liczba godzin pracy studenta </w:t>
            </w:r>
            <w:r>
              <w:rPr>
                <w:rFonts w:ascii="Arial" w:eastAsia="Calibri" w:hAnsi="Arial" w:cs="Arial"/>
                <w:sz w:val="20"/>
                <w:szCs w:val="20"/>
              </w:rPr>
              <w:lastRenderedPageBreak/>
              <w:t>bez kontaktu z prowadzącymi</w:t>
            </w: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lastRenderedPageBreak/>
              <w:t>Lektura w ramach przygotowania do zajęć</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trPr>
          <w:trHeight w:val="710"/>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krótkiej pracy pisemnej lub referatu po zapoznaniu się z niezbędną literaturą przedmiotu</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E5752">
              <w:rPr>
                <w:rFonts w:ascii="Arial" w:eastAsia="Calibri" w:hAnsi="Arial" w:cs="Arial"/>
                <w:sz w:val="20"/>
                <w:szCs w:val="20"/>
              </w:rPr>
              <w:t>0</w:t>
            </w:r>
          </w:p>
        </w:tc>
      </w:tr>
      <w:tr w:rsidR="00A86A58">
        <w:trPr>
          <w:trHeight w:val="731"/>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projektu lub prezentacji na podany temat (praca w grupie)</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CD55EC"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r w:rsidR="00A86A58">
        <w:trPr>
          <w:trHeight w:val="365"/>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do egzaminu/zaliczenia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E5752">
              <w:rPr>
                <w:rFonts w:ascii="Arial" w:eastAsia="Calibri" w:hAnsi="Arial" w:cs="Arial"/>
                <w:sz w:val="20"/>
                <w:szCs w:val="20"/>
              </w:rPr>
              <w:t>0</w:t>
            </w:r>
          </w:p>
        </w:tc>
      </w:tr>
      <w:tr w:rsidR="00A86A58">
        <w:trPr>
          <w:trHeight w:val="365"/>
        </w:trPr>
        <w:tc>
          <w:tcPr>
            <w:tcW w:w="8516" w:type="dxa"/>
            <w:gridSpan w:val="2"/>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Ogółem bilans czasu pracy</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D36709"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75</w:t>
            </w:r>
          </w:p>
        </w:tc>
      </w:tr>
      <w:tr w:rsidR="00A86A58">
        <w:trPr>
          <w:trHeight w:val="392"/>
        </w:trPr>
        <w:tc>
          <w:tcPr>
            <w:tcW w:w="8516" w:type="dxa"/>
            <w:gridSpan w:val="2"/>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Liczba punktów ECTS w zależności od przyjętego przelicznika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3</w:t>
            </w:r>
          </w:p>
        </w:tc>
      </w:tr>
    </w:tbl>
    <w:p w:rsidR="00A86A58" w:rsidRDefault="00A86A58">
      <w:pPr>
        <w:pStyle w:val="Tekstdymka1"/>
        <w:rPr>
          <w:rFonts w:ascii="Arial" w:hAnsi="Arial" w:cs="Arial"/>
          <w:sz w:val="22"/>
        </w:rPr>
      </w:pPr>
    </w:p>
    <w:p w:rsidR="00A86A58" w:rsidRDefault="00A86A58">
      <w:pPr>
        <w:pStyle w:val="Tekstdymka1"/>
        <w:rPr>
          <w:rFonts w:ascii="Arial" w:hAnsi="Arial" w:cs="Arial"/>
          <w:sz w:val="22"/>
        </w:rPr>
      </w:pPr>
    </w:p>
    <w:p w:rsidR="00A86A58" w:rsidRDefault="00A86A58">
      <w:pPr>
        <w:pStyle w:val="Tekstdymka1"/>
        <w:rPr>
          <w:rFonts w:ascii="Arial" w:hAnsi="Arial" w:cs="Arial"/>
          <w:sz w:val="22"/>
        </w:rPr>
      </w:pPr>
    </w:p>
    <w:p w:rsidR="00A86A58" w:rsidRDefault="00BE74A4">
      <w:pPr>
        <w:pStyle w:val="Tekstdymka1"/>
        <w:spacing w:after="120"/>
        <w:rPr>
          <w:rFonts w:ascii="Arial" w:eastAsia="Calibri" w:hAnsi="Arial" w:cs="Arial"/>
          <w:sz w:val="20"/>
          <w:szCs w:val="20"/>
        </w:rPr>
      </w:pPr>
      <w:r>
        <w:rPr>
          <w:rFonts w:ascii="Arial" w:hAnsi="Arial" w:cs="Arial"/>
          <w:sz w:val="22"/>
        </w:rPr>
        <w:t xml:space="preserve">Bilans godzinowy zgodny z CNPS (Całkowity Nakład Pracy Studenta) - </w:t>
      </w:r>
      <w:r>
        <w:rPr>
          <w:rFonts w:ascii="Arial" w:hAnsi="Arial" w:cs="Arial"/>
          <w:color w:val="00B050"/>
          <w:sz w:val="22"/>
        </w:rPr>
        <w:t>studia niestacjonarne</w:t>
      </w:r>
      <w:r>
        <w:rPr>
          <w:rFonts w:ascii="Arial" w:hAnsi="Arial" w:cs="Arial"/>
          <w:sz w:val="22"/>
          <w:szCs w:val="14"/>
        </w:rPr>
        <w:t>:</w:t>
      </w:r>
    </w:p>
    <w:tbl>
      <w:tblPr>
        <w:tblW w:w="0" w:type="auto"/>
        <w:tblInd w:w="-5" w:type="dxa"/>
        <w:tblLayout w:type="fixed"/>
        <w:tblLook w:val="0000"/>
      </w:tblPr>
      <w:tblGrid>
        <w:gridCol w:w="2766"/>
        <w:gridCol w:w="5750"/>
        <w:gridCol w:w="1076"/>
      </w:tblGrid>
      <w:tr w:rsidR="00A86A58">
        <w:trPr>
          <w:trHeight w:val="334"/>
        </w:trPr>
        <w:tc>
          <w:tcPr>
            <w:tcW w:w="2766"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w kontakcie z prowadzącymi</w:t>
            </w: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Wykład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062B0F">
            <w:pPr>
              <w:widowControl/>
              <w:autoSpaceDE/>
              <w:snapToGrid w:val="0"/>
              <w:spacing w:line="276" w:lineRule="auto"/>
              <w:ind w:left="360"/>
              <w:jc w:val="both"/>
              <w:rPr>
                <w:rFonts w:ascii="Arial" w:eastAsia="Calibri" w:hAnsi="Arial" w:cs="Arial"/>
                <w:sz w:val="20"/>
                <w:szCs w:val="20"/>
              </w:rPr>
            </w:pPr>
            <w:r>
              <w:rPr>
                <w:rFonts w:ascii="Arial" w:eastAsia="Calibri" w:hAnsi="Arial" w:cs="Arial"/>
                <w:sz w:val="20"/>
                <w:szCs w:val="20"/>
              </w:rPr>
              <w:t xml:space="preserve">  10</w:t>
            </w:r>
          </w:p>
        </w:tc>
      </w:tr>
      <w:tr w:rsidR="00A86A58">
        <w:trPr>
          <w:trHeight w:val="332"/>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Konwersatorium (ćwiczenia, laboratorium itd.)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trPr>
          <w:trHeight w:val="670"/>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spacing w:line="276" w:lineRule="auto"/>
              <w:ind w:left="360"/>
              <w:jc w:val="center"/>
              <w:rPr>
                <w:rFonts w:ascii="Arial" w:eastAsia="Calibri" w:hAnsi="Arial" w:cs="Arial"/>
                <w:sz w:val="20"/>
                <w:szCs w:val="20"/>
              </w:rPr>
            </w:pPr>
            <w:r>
              <w:rPr>
                <w:rFonts w:ascii="Arial" w:eastAsia="Calibri" w:hAnsi="Arial" w:cs="Arial"/>
                <w:sz w:val="20"/>
                <w:szCs w:val="20"/>
              </w:rPr>
              <w:t>Pozostałe godziny kontaktu studenta z prowadzącym</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10</w:t>
            </w:r>
          </w:p>
        </w:tc>
      </w:tr>
      <w:tr w:rsidR="00A86A58">
        <w:trPr>
          <w:trHeight w:val="348"/>
        </w:trPr>
        <w:tc>
          <w:tcPr>
            <w:tcW w:w="2766" w:type="dxa"/>
            <w:vMerge w:val="restart"/>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pracy studenta bez kontaktu z prowadzącymi</w:t>
            </w: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Lektura w ramach przygotowania do zajęć</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634EFA">
              <w:rPr>
                <w:rFonts w:ascii="Arial" w:eastAsia="Calibri" w:hAnsi="Arial" w:cs="Arial"/>
                <w:sz w:val="20"/>
                <w:szCs w:val="20"/>
              </w:rPr>
              <w:t>5</w:t>
            </w:r>
          </w:p>
        </w:tc>
      </w:tr>
      <w:tr w:rsidR="00A86A58">
        <w:trPr>
          <w:trHeight w:val="710"/>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krótkiej pracy pisemnej lub referatu po zapoznaniu się z niezbędną literaturą przedmiotu</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r w:rsidR="00A86A58">
        <w:trPr>
          <w:trHeight w:val="731"/>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projektu lub prezentacji na podany temat (praca w grupie)</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62B0F">
              <w:rPr>
                <w:rFonts w:ascii="Arial" w:eastAsia="Calibri" w:hAnsi="Arial" w:cs="Arial"/>
                <w:sz w:val="20"/>
                <w:szCs w:val="20"/>
              </w:rPr>
              <w:t>0</w:t>
            </w:r>
          </w:p>
        </w:tc>
      </w:tr>
      <w:tr w:rsidR="00A86A58">
        <w:trPr>
          <w:trHeight w:val="365"/>
        </w:trPr>
        <w:tc>
          <w:tcPr>
            <w:tcW w:w="2766" w:type="dxa"/>
            <w:vMerge/>
            <w:tcBorders>
              <w:top w:val="single" w:sz="4" w:space="0" w:color="C0C0C0"/>
              <w:left w:val="single" w:sz="4" w:space="0" w:color="C0C0C0"/>
              <w:bottom w:val="single" w:sz="4" w:space="0" w:color="C0C0C0"/>
            </w:tcBorders>
            <w:shd w:val="clear" w:color="auto" w:fill="DBE5F1"/>
            <w:vAlign w:val="center"/>
          </w:tcPr>
          <w:p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do egzaminu/zaliczenia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E5752">
              <w:rPr>
                <w:rFonts w:ascii="Arial" w:eastAsia="Calibri" w:hAnsi="Arial" w:cs="Arial"/>
                <w:sz w:val="20"/>
                <w:szCs w:val="20"/>
              </w:rPr>
              <w:t>0</w:t>
            </w:r>
          </w:p>
        </w:tc>
      </w:tr>
      <w:tr w:rsidR="00A86A58">
        <w:trPr>
          <w:trHeight w:val="365"/>
        </w:trPr>
        <w:tc>
          <w:tcPr>
            <w:tcW w:w="8516" w:type="dxa"/>
            <w:gridSpan w:val="2"/>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Ogółem bilans czasu pracy</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75</w:t>
            </w:r>
          </w:p>
        </w:tc>
      </w:tr>
      <w:tr w:rsidR="00A86A58">
        <w:trPr>
          <w:trHeight w:val="392"/>
        </w:trPr>
        <w:tc>
          <w:tcPr>
            <w:tcW w:w="8516" w:type="dxa"/>
            <w:gridSpan w:val="2"/>
            <w:tcBorders>
              <w:top w:val="single" w:sz="4" w:space="0" w:color="C0C0C0"/>
              <w:left w:val="single" w:sz="4" w:space="0" w:color="C0C0C0"/>
              <w:bottom w:val="single" w:sz="4" w:space="0" w:color="C0C0C0"/>
            </w:tcBorders>
            <w:shd w:val="clear" w:color="auto" w:fill="DBE5F1"/>
            <w:vAlign w:val="center"/>
          </w:tcPr>
          <w:p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Liczba punktów ECTS w zależności od przyjętego przelicznika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3</w:t>
            </w:r>
          </w:p>
        </w:tc>
      </w:tr>
    </w:tbl>
    <w:p w:rsidR="00A86A58" w:rsidRDefault="00A86A58">
      <w:pPr>
        <w:pStyle w:val="Tekstdymka1"/>
        <w:rPr>
          <w:rFonts w:ascii="Arial" w:hAnsi="Arial" w:cs="Arial"/>
          <w:sz w:val="22"/>
        </w:rPr>
      </w:pPr>
    </w:p>
    <w:p w:rsidR="00A86A58" w:rsidRDefault="00A86A58">
      <w:pPr>
        <w:pStyle w:val="Tekstdymka1"/>
      </w:pPr>
    </w:p>
    <w:sectPr w:rsidR="00A86A58" w:rsidSect="00EB221C">
      <w:headerReference w:type="default" r:id="rId7"/>
      <w:footerReference w:type="even" r:id="rId8"/>
      <w:footerReference w:type="default" r:id="rId9"/>
      <w:headerReference w:type="first" r:id="rId10"/>
      <w:footerReference w:type="first" r:id="rId11"/>
      <w:pgSz w:w="11906" w:h="16838"/>
      <w:pgMar w:top="1276" w:right="1134" w:bottom="1134" w:left="1134" w:header="454"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90" w:rsidRDefault="00271490">
      <w:r>
        <w:separator/>
      </w:r>
    </w:p>
  </w:endnote>
  <w:endnote w:type="continuationSeparator" w:id="1">
    <w:p w:rsidR="00271490" w:rsidRDefault="002714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58" w:rsidRDefault="00A86A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58" w:rsidRDefault="00EB221C">
    <w:pPr>
      <w:pStyle w:val="Stopka"/>
      <w:jc w:val="right"/>
    </w:pPr>
    <w:r>
      <w:fldChar w:fldCharType="begin"/>
    </w:r>
    <w:r w:rsidR="00BE74A4">
      <w:instrText xml:space="preserve"> PAGE </w:instrText>
    </w:r>
    <w:r>
      <w:fldChar w:fldCharType="separate"/>
    </w:r>
    <w:r w:rsidR="00F842DE">
      <w:rPr>
        <w:noProof/>
      </w:rPr>
      <w:t>1</w:t>
    </w:r>
    <w:r>
      <w:fldChar w:fldCharType="end"/>
    </w:r>
  </w:p>
  <w:p w:rsidR="00A86A58" w:rsidRDefault="00A86A5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58" w:rsidRDefault="00A86A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90" w:rsidRDefault="00271490">
      <w:r>
        <w:separator/>
      </w:r>
    </w:p>
  </w:footnote>
  <w:footnote w:type="continuationSeparator" w:id="1">
    <w:p w:rsidR="00271490" w:rsidRDefault="00271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58" w:rsidRDefault="00A86A5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58" w:rsidRDefault="00A86A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F6D2F"/>
    <w:multiLevelType w:val="multilevel"/>
    <w:tmpl w:val="F27E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04671"/>
    <w:multiLevelType w:val="multilevel"/>
    <w:tmpl w:val="22C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615325"/>
    <w:multiLevelType w:val="multilevel"/>
    <w:tmpl w:val="076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02162D"/>
    <w:multiLevelType w:val="multilevel"/>
    <w:tmpl w:val="FD22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491544"/>
    <w:multiLevelType w:val="multilevel"/>
    <w:tmpl w:val="298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747114"/>
    <w:multiLevelType w:val="multilevel"/>
    <w:tmpl w:val="DBB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D57991"/>
    <w:multiLevelType w:val="multilevel"/>
    <w:tmpl w:val="26D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55086E"/>
    <w:multiLevelType w:val="multilevel"/>
    <w:tmpl w:val="2A34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D70D3E"/>
    <w:multiLevelType w:val="hybridMultilevel"/>
    <w:tmpl w:val="5F826AB2"/>
    <w:lvl w:ilvl="0" w:tplc="0415000F">
      <w:start w:val="1"/>
      <w:numFmt w:val="decimal"/>
      <w:lvlText w:val="%1."/>
      <w:lvlJc w:val="left"/>
      <w:pPr>
        <w:ind w:left="720" w:hanging="360"/>
      </w:pPr>
      <w:rPr>
        <w:rFonts w:hint="default"/>
      </w:rPr>
    </w:lvl>
    <w:lvl w:ilvl="1" w:tplc="5A12D8D4">
      <w:start w:val="1994"/>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B66092"/>
    <w:multiLevelType w:val="hybridMultilevel"/>
    <w:tmpl w:val="21843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AF04C2"/>
    <w:multiLevelType w:val="multilevel"/>
    <w:tmpl w:val="45F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025AA6"/>
    <w:multiLevelType w:val="multilevel"/>
    <w:tmpl w:val="BD7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433128"/>
    <w:multiLevelType w:val="multilevel"/>
    <w:tmpl w:val="0F9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F81101"/>
    <w:multiLevelType w:val="multilevel"/>
    <w:tmpl w:val="09C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1"/>
  </w:num>
  <w:num w:numId="6">
    <w:abstractNumId w:val="14"/>
  </w:num>
  <w:num w:numId="7">
    <w:abstractNumId w:val="5"/>
  </w:num>
  <w:num w:numId="8">
    <w:abstractNumId w:val="8"/>
  </w:num>
  <w:num w:numId="9">
    <w:abstractNumId w:val="6"/>
  </w:num>
  <w:num w:numId="10">
    <w:abstractNumId w:val="7"/>
  </w:num>
  <w:num w:numId="11">
    <w:abstractNumId w:val="13"/>
  </w:num>
  <w:num w:numId="12">
    <w:abstractNumId w:val="12"/>
  </w:num>
  <w:num w:numId="13">
    <w:abstractNumId w:val="1"/>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footnote w:id="0"/>
    <w:footnote w:id="1"/>
  </w:footnotePr>
  <w:endnotePr>
    <w:endnote w:id="0"/>
    <w:endnote w:id="1"/>
  </w:endnotePr>
  <w:compat/>
  <w:rsids>
    <w:rsidRoot w:val="005F5298"/>
    <w:rsid w:val="00062B0F"/>
    <w:rsid w:val="000C3464"/>
    <w:rsid w:val="000D4F0E"/>
    <w:rsid w:val="000E5752"/>
    <w:rsid w:val="0016535E"/>
    <w:rsid w:val="00166C23"/>
    <w:rsid w:val="001801CB"/>
    <w:rsid w:val="001A4AD3"/>
    <w:rsid w:val="001E536D"/>
    <w:rsid w:val="00271490"/>
    <w:rsid w:val="00273907"/>
    <w:rsid w:val="00275500"/>
    <w:rsid w:val="00276F4D"/>
    <w:rsid w:val="0029133A"/>
    <w:rsid w:val="00296E69"/>
    <w:rsid w:val="00345B65"/>
    <w:rsid w:val="00361A6C"/>
    <w:rsid w:val="003F7476"/>
    <w:rsid w:val="00402336"/>
    <w:rsid w:val="0041701F"/>
    <w:rsid w:val="00451517"/>
    <w:rsid w:val="004D3174"/>
    <w:rsid w:val="00501AE4"/>
    <w:rsid w:val="00535EE2"/>
    <w:rsid w:val="005973E1"/>
    <w:rsid w:val="005A6B44"/>
    <w:rsid w:val="005F5298"/>
    <w:rsid w:val="00634EFA"/>
    <w:rsid w:val="0064079B"/>
    <w:rsid w:val="006C47B4"/>
    <w:rsid w:val="00716245"/>
    <w:rsid w:val="0074249B"/>
    <w:rsid w:val="007C4D34"/>
    <w:rsid w:val="00815BEA"/>
    <w:rsid w:val="00864B0C"/>
    <w:rsid w:val="00892E8B"/>
    <w:rsid w:val="00941039"/>
    <w:rsid w:val="0098394F"/>
    <w:rsid w:val="0098633C"/>
    <w:rsid w:val="009D2262"/>
    <w:rsid w:val="00A0196D"/>
    <w:rsid w:val="00A61419"/>
    <w:rsid w:val="00A6759F"/>
    <w:rsid w:val="00A73649"/>
    <w:rsid w:val="00A86A58"/>
    <w:rsid w:val="00A96541"/>
    <w:rsid w:val="00AA7644"/>
    <w:rsid w:val="00AB440E"/>
    <w:rsid w:val="00AC51AB"/>
    <w:rsid w:val="00AE4E88"/>
    <w:rsid w:val="00B16A16"/>
    <w:rsid w:val="00B441D6"/>
    <w:rsid w:val="00B476D4"/>
    <w:rsid w:val="00B55E96"/>
    <w:rsid w:val="00B91EC2"/>
    <w:rsid w:val="00B95D6B"/>
    <w:rsid w:val="00BE310C"/>
    <w:rsid w:val="00BE74A4"/>
    <w:rsid w:val="00C13156"/>
    <w:rsid w:val="00C44648"/>
    <w:rsid w:val="00CD55EC"/>
    <w:rsid w:val="00D36709"/>
    <w:rsid w:val="00D84E94"/>
    <w:rsid w:val="00EB221C"/>
    <w:rsid w:val="00EE33E1"/>
    <w:rsid w:val="00F41FA5"/>
    <w:rsid w:val="00F436F1"/>
    <w:rsid w:val="00F71CB0"/>
    <w:rsid w:val="00F818A5"/>
    <w:rsid w:val="00F842DE"/>
    <w:rsid w:val="00FE2E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21C"/>
    <w:pPr>
      <w:widowControl w:val="0"/>
      <w:suppressAutoHyphens/>
      <w:autoSpaceDE w:val="0"/>
    </w:pPr>
    <w:rPr>
      <w:sz w:val="24"/>
      <w:szCs w:val="24"/>
      <w:lang w:eastAsia="ar-SA"/>
    </w:rPr>
  </w:style>
  <w:style w:type="paragraph" w:styleId="Nagwek1">
    <w:name w:val="heading 1"/>
    <w:basedOn w:val="Normalny"/>
    <w:next w:val="Normalny"/>
    <w:qFormat/>
    <w:rsid w:val="00EB221C"/>
    <w:pPr>
      <w:keepNext/>
      <w:numPr>
        <w:numId w:val="1"/>
      </w:numPr>
      <w:autoSpaceDE/>
      <w:jc w:val="center"/>
      <w:outlineLvl w:val="0"/>
    </w:pPr>
    <w:rPr>
      <w:rFonts w:ascii="Verdana" w:hAnsi="Verdana" w:cs="Verdan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B221C"/>
    <w:rPr>
      <w:b w:val="0"/>
      <w:sz w:val="14"/>
      <w:szCs w:val="14"/>
    </w:rPr>
  </w:style>
  <w:style w:type="character" w:customStyle="1" w:styleId="WW8Num2z0">
    <w:name w:val="WW8Num2z0"/>
    <w:rsid w:val="00EB221C"/>
  </w:style>
  <w:style w:type="character" w:customStyle="1" w:styleId="WW8Num2z1">
    <w:name w:val="WW8Num2z1"/>
    <w:rsid w:val="00EB221C"/>
  </w:style>
  <w:style w:type="character" w:customStyle="1" w:styleId="WW8Num2z2">
    <w:name w:val="WW8Num2z2"/>
    <w:rsid w:val="00EB221C"/>
  </w:style>
  <w:style w:type="character" w:customStyle="1" w:styleId="WW8Num2z3">
    <w:name w:val="WW8Num2z3"/>
    <w:rsid w:val="00EB221C"/>
  </w:style>
  <w:style w:type="character" w:customStyle="1" w:styleId="WW8Num2z4">
    <w:name w:val="WW8Num2z4"/>
    <w:rsid w:val="00EB221C"/>
  </w:style>
  <w:style w:type="character" w:customStyle="1" w:styleId="WW8Num2z5">
    <w:name w:val="WW8Num2z5"/>
    <w:rsid w:val="00EB221C"/>
  </w:style>
  <w:style w:type="character" w:customStyle="1" w:styleId="WW8Num2z6">
    <w:name w:val="WW8Num2z6"/>
    <w:rsid w:val="00EB221C"/>
  </w:style>
  <w:style w:type="character" w:customStyle="1" w:styleId="WW8Num2z7">
    <w:name w:val="WW8Num2z7"/>
    <w:rsid w:val="00EB221C"/>
  </w:style>
  <w:style w:type="character" w:customStyle="1" w:styleId="WW8Num2z8">
    <w:name w:val="WW8Num2z8"/>
    <w:rsid w:val="00EB221C"/>
  </w:style>
  <w:style w:type="character" w:customStyle="1" w:styleId="WW8Num3z0">
    <w:name w:val="WW8Num3z0"/>
    <w:rsid w:val="00EB221C"/>
  </w:style>
  <w:style w:type="character" w:customStyle="1" w:styleId="WW8Num3z1">
    <w:name w:val="WW8Num3z1"/>
    <w:rsid w:val="00EB221C"/>
  </w:style>
  <w:style w:type="character" w:customStyle="1" w:styleId="WW8Num3z2">
    <w:name w:val="WW8Num3z2"/>
    <w:rsid w:val="00EB221C"/>
  </w:style>
  <w:style w:type="character" w:customStyle="1" w:styleId="WW8Num3z3">
    <w:name w:val="WW8Num3z3"/>
    <w:rsid w:val="00EB221C"/>
  </w:style>
  <w:style w:type="character" w:customStyle="1" w:styleId="WW8Num3z4">
    <w:name w:val="WW8Num3z4"/>
    <w:rsid w:val="00EB221C"/>
  </w:style>
  <w:style w:type="character" w:customStyle="1" w:styleId="WW8Num3z5">
    <w:name w:val="WW8Num3z5"/>
    <w:rsid w:val="00EB221C"/>
  </w:style>
  <w:style w:type="character" w:customStyle="1" w:styleId="WW8Num3z6">
    <w:name w:val="WW8Num3z6"/>
    <w:rsid w:val="00EB221C"/>
  </w:style>
  <w:style w:type="character" w:customStyle="1" w:styleId="WW8Num3z7">
    <w:name w:val="WW8Num3z7"/>
    <w:rsid w:val="00EB221C"/>
  </w:style>
  <w:style w:type="character" w:customStyle="1" w:styleId="WW8Num3z8">
    <w:name w:val="WW8Num3z8"/>
    <w:rsid w:val="00EB221C"/>
  </w:style>
  <w:style w:type="character" w:customStyle="1" w:styleId="WW8Num4z0">
    <w:name w:val="WW8Num4z0"/>
    <w:rsid w:val="00EB221C"/>
  </w:style>
  <w:style w:type="character" w:customStyle="1" w:styleId="WW8Num4z1">
    <w:name w:val="WW8Num4z1"/>
    <w:rsid w:val="00EB221C"/>
  </w:style>
  <w:style w:type="character" w:customStyle="1" w:styleId="WW8Num4z2">
    <w:name w:val="WW8Num4z2"/>
    <w:rsid w:val="00EB221C"/>
  </w:style>
  <w:style w:type="character" w:customStyle="1" w:styleId="WW8Num4z3">
    <w:name w:val="WW8Num4z3"/>
    <w:rsid w:val="00EB221C"/>
  </w:style>
  <w:style w:type="character" w:customStyle="1" w:styleId="WW8Num4z4">
    <w:name w:val="WW8Num4z4"/>
    <w:rsid w:val="00EB221C"/>
  </w:style>
  <w:style w:type="character" w:customStyle="1" w:styleId="WW8Num4z5">
    <w:name w:val="WW8Num4z5"/>
    <w:rsid w:val="00EB221C"/>
  </w:style>
  <w:style w:type="character" w:customStyle="1" w:styleId="WW8Num4z6">
    <w:name w:val="WW8Num4z6"/>
    <w:rsid w:val="00EB221C"/>
  </w:style>
  <w:style w:type="character" w:customStyle="1" w:styleId="WW8Num4z7">
    <w:name w:val="WW8Num4z7"/>
    <w:rsid w:val="00EB221C"/>
  </w:style>
  <w:style w:type="character" w:customStyle="1" w:styleId="WW8Num4z8">
    <w:name w:val="WW8Num4z8"/>
    <w:rsid w:val="00EB221C"/>
  </w:style>
  <w:style w:type="character" w:customStyle="1" w:styleId="WW8Num5z0">
    <w:name w:val="WW8Num5z0"/>
    <w:rsid w:val="00EB221C"/>
    <w:rPr>
      <w:rFonts w:ascii="Symbol" w:hAnsi="Symbol" w:cs="Symbol" w:hint="default"/>
    </w:rPr>
  </w:style>
  <w:style w:type="character" w:customStyle="1" w:styleId="WW8Num5z1">
    <w:name w:val="WW8Num5z1"/>
    <w:rsid w:val="00EB221C"/>
    <w:rPr>
      <w:rFonts w:ascii="Courier New" w:hAnsi="Courier New" w:cs="Courier New" w:hint="default"/>
    </w:rPr>
  </w:style>
  <w:style w:type="character" w:customStyle="1" w:styleId="WW8Num5z2">
    <w:name w:val="WW8Num5z2"/>
    <w:rsid w:val="00EB221C"/>
    <w:rPr>
      <w:rFonts w:ascii="Wingdings" w:hAnsi="Wingdings" w:cs="Wingdings" w:hint="default"/>
    </w:rPr>
  </w:style>
  <w:style w:type="character" w:customStyle="1" w:styleId="WW8Num6z0">
    <w:name w:val="WW8Num6z0"/>
    <w:rsid w:val="00EB221C"/>
    <w:rPr>
      <w:rFonts w:ascii="Symbol" w:hAnsi="Symbol" w:cs="Symbol" w:hint="default"/>
    </w:rPr>
  </w:style>
  <w:style w:type="character" w:customStyle="1" w:styleId="WW8Num6z1">
    <w:name w:val="WW8Num6z1"/>
    <w:rsid w:val="00EB221C"/>
    <w:rPr>
      <w:rFonts w:ascii="Courier New" w:hAnsi="Courier New" w:cs="Courier New" w:hint="default"/>
    </w:rPr>
  </w:style>
  <w:style w:type="character" w:customStyle="1" w:styleId="WW8Num6z2">
    <w:name w:val="WW8Num6z2"/>
    <w:rsid w:val="00EB221C"/>
    <w:rPr>
      <w:rFonts w:ascii="Wingdings" w:hAnsi="Wingdings" w:cs="Wingdings" w:hint="default"/>
    </w:rPr>
  </w:style>
  <w:style w:type="character" w:customStyle="1" w:styleId="Domylnaczcionkaakapitu1">
    <w:name w:val="Domyślna czcionka akapitu1"/>
    <w:rsid w:val="00EB221C"/>
  </w:style>
  <w:style w:type="character" w:customStyle="1" w:styleId="Znakinumeracji">
    <w:name w:val="Znaki numeracji"/>
    <w:rsid w:val="00EB221C"/>
  </w:style>
  <w:style w:type="character" w:styleId="Numerstrony">
    <w:name w:val="page number"/>
    <w:rsid w:val="00EB221C"/>
    <w:rPr>
      <w:sz w:val="14"/>
      <w:szCs w:val="14"/>
    </w:rPr>
  </w:style>
  <w:style w:type="character" w:customStyle="1" w:styleId="Odwoaniedokomentarza1">
    <w:name w:val="Odwołanie do komentarza1"/>
    <w:rsid w:val="00EB221C"/>
    <w:rPr>
      <w:sz w:val="16"/>
      <w:szCs w:val="16"/>
    </w:rPr>
  </w:style>
  <w:style w:type="character" w:customStyle="1" w:styleId="Znakiprzypiswdolnych">
    <w:name w:val="Znaki przypisów dolnych"/>
    <w:rsid w:val="00EB221C"/>
    <w:rPr>
      <w:vertAlign w:val="superscript"/>
    </w:rPr>
  </w:style>
  <w:style w:type="character" w:customStyle="1" w:styleId="StopkaZnak">
    <w:name w:val="Stopka Znak"/>
    <w:rsid w:val="00EB221C"/>
    <w:rPr>
      <w:sz w:val="24"/>
      <w:szCs w:val="24"/>
    </w:rPr>
  </w:style>
  <w:style w:type="character" w:customStyle="1" w:styleId="TekstdymkaZnak">
    <w:name w:val="Tekst dymka Znak"/>
    <w:rsid w:val="00EB221C"/>
    <w:rPr>
      <w:rFonts w:ascii="Tahoma" w:hAnsi="Tahoma" w:cs="Tahoma"/>
      <w:sz w:val="16"/>
      <w:szCs w:val="16"/>
    </w:rPr>
  </w:style>
  <w:style w:type="character" w:customStyle="1" w:styleId="TekstkomentarzaZnak">
    <w:name w:val="Tekst komentarza Znak"/>
    <w:basedOn w:val="Domylnaczcionkaakapitu1"/>
    <w:rsid w:val="00EB221C"/>
  </w:style>
  <w:style w:type="character" w:customStyle="1" w:styleId="TematkomentarzaZnak">
    <w:name w:val="Temat komentarza Znak"/>
    <w:rsid w:val="00EB221C"/>
    <w:rPr>
      <w:b/>
      <w:bCs/>
    </w:rPr>
  </w:style>
  <w:style w:type="character" w:customStyle="1" w:styleId="NagwekZnak">
    <w:name w:val="Nagłówek Znak"/>
    <w:rsid w:val="00EB221C"/>
    <w:rPr>
      <w:rFonts w:ascii="Arial" w:hAnsi="Arial" w:cs="Arial"/>
      <w:sz w:val="28"/>
      <w:szCs w:val="28"/>
    </w:rPr>
  </w:style>
  <w:style w:type="paragraph" w:customStyle="1" w:styleId="Nagwek10">
    <w:name w:val="Nagłówek1"/>
    <w:basedOn w:val="Normalny"/>
    <w:next w:val="Tekstpodstawowy"/>
    <w:rsid w:val="00EB221C"/>
    <w:pPr>
      <w:keepNext/>
      <w:spacing w:before="240" w:after="120"/>
    </w:pPr>
    <w:rPr>
      <w:rFonts w:ascii="Arial" w:eastAsia="Microsoft YaHei" w:hAnsi="Arial" w:cs="Mangal"/>
      <w:sz w:val="28"/>
      <w:szCs w:val="28"/>
    </w:rPr>
  </w:style>
  <w:style w:type="paragraph" w:styleId="Tekstpodstawowy">
    <w:name w:val="Body Text"/>
    <w:basedOn w:val="Normalny"/>
    <w:rsid w:val="00EB221C"/>
    <w:pPr>
      <w:spacing w:after="120"/>
    </w:pPr>
  </w:style>
  <w:style w:type="paragraph" w:styleId="Lista">
    <w:name w:val="List"/>
    <w:basedOn w:val="Tekstpodstawowy"/>
    <w:rsid w:val="00EB221C"/>
  </w:style>
  <w:style w:type="paragraph" w:customStyle="1" w:styleId="Podpis2">
    <w:name w:val="Podpis2"/>
    <w:basedOn w:val="Normalny"/>
    <w:rsid w:val="00EB221C"/>
    <w:pPr>
      <w:suppressLineNumbers/>
      <w:spacing w:before="120" w:after="120"/>
    </w:pPr>
    <w:rPr>
      <w:rFonts w:cs="Mangal"/>
      <w:i/>
      <w:iCs/>
    </w:rPr>
  </w:style>
  <w:style w:type="paragraph" w:customStyle="1" w:styleId="Indeks">
    <w:name w:val="Indeks"/>
    <w:basedOn w:val="Normalny"/>
    <w:rsid w:val="00EB221C"/>
    <w:pPr>
      <w:suppressLineNumbers/>
    </w:pPr>
  </w:style>
  <w:style w:type="paragraph" w:customStyle="1" w:styleId="Podpis1">
    <w:name w:val="Podpis1"/>
    <w:basedOn w:val="Normalny"/>
    <w:rsid w:val="00EB221C"/>
    <w:pPr>
      <w:suppressLineNumbers/>
      <w:spacing w:before="120" w:after="120"/>
    </w:pPr>
    <w:rPr>
      <w:i/>
      <w:iCs/>
    </w:rPr>
  </w:style>
  <w:style w:type="paragraph" w:styleId="Nagwek">
    <w:name w:val="header"/>
    <w:basedOn w:val="Normalny"/>
    <w:next w:val="Tekstpodstawowy"/>
    <w:rsid w:val="00EB221C"/>
    <w:pPr>
      <w:keepNext/>
      <w:spacing w:before="240" w:after="120"/>
    </w:pPr>
    <w:rPr>
      <w:rFonts w:ascii="Arial" w:hAnsi="Arial" w:cs="Arial"/>
      <w:sz w:val="28"/>
      <w:szCs w:val="28"/>
    </w:rPr>
  </w:style>
  <w:style w:type="paragraph" w:styleId="Stopka">
    <w:name w:val="footer"/>
    <w:basedOn w:val="Normalny"/>
    <w:rsid w:val="00EB221C"/>
    <w:pPr>
      <w:tabs>
        <w:tab w:val="center" w:pos="4536"/>
        <w:tab w:val="right" w:pos="9072"/>
      </w:tabs>
      <w:autoSpaceDE/>
    </w:pPr>
  </w:style>
  <w:style w:type="paragraph" w:customStyle="1" w:styleId="Zawartotabeli">
    <w:name w:val="Zawartość tabeli"/>
    <w:basedOn w:val="Normalny"/>
    <w:rsid w:val="00EB221C"/>
    <w:pPr>
      <w:suppressLineNumbers/>
    </w:pPr>
  </w:style>
  <w:style w:type="paragraph" w:customStyle="1" w:styleId="Nagwektabeli">
    <w:name w:val="Nagłówek tabeli"/>
    <w:basedOn w:val="Zawartotabeli"/>
    <w:rsid w:val="00EB221C"/>
    <w:pPr>
      <w:jc w:val="center"/>
    </w:pPr>
    <w:rPr>
      <w:b/>
      <w:bCs/>
      <w:i/>
      <w:iCs/>
    </w:rPr>
  </w:style>
  <w:style w:type="paragraph" w:customStyle="1" w:styleId="Zawartoramki">
    <w:name w:val="Zawartość ramki"/>
    <w:basedOn w:val="Tekstpodstawowy"/>
    <w:rsid w:val="00EB221C"/>
  </w:style>
  <w:style w:type="paragraph" w:customStyle="1" w:styleId="Tekstkomentarza1">
    <w:name w:val="Tekst komentarza1"/>
    <w:basedOn w:val="Normalny"/>
    <w:rsid w:val="00EB221C"/>
    <w:rPr>
      <w:sz w:val="20"/>
      <w:szCs w:val="20"/>
    </w:rPr>
  </w:style>
  <w:style w:type="paragraph" w:customStyle="1" w:styleId="Tematkomentarza1">
    <w:name w:val="Temat komentarza1"/>
    <w:basedOn w:val="Tekstkomentarza1"/>
    <w:next w:val="Tekstkomentarza1"/>
    <w:rsid w:val="00EB221C"/>
    <w:rPr>
      <w:b/>
      <w:bCs/>
    </w:rPr>
  </w:style>
  <w:style w:type="paragraph" w:customStyle="1" w:styleId="Tekstdymka1">
    <w:name w:val="Tekst dymka1"/>
    <w:basedOn w:val="Normalny"/>
    <w:rsid w:val="00EB221C"/>
    <w:rPr>
      <w:rFonts w:ascii="Tahoma" w:hAnsi="Tahoma" w:cs="Tahoma"/>
      <w:sz w:val="16"/>
      <w:szCs w:val="16"/>
    </w:rPr>
  </w:style>
  <w:style w:type="paragraph" w:styleId="Tekstprzypisudolnego">
    <w:name w:val="footnote text"/>
    <w:basedOn w:val="Normalny"/>
    <w:rsid w:val="00EB221C"/>
    <w:rPr>
      <w:sz w:val="20"/>
      <w:szCs w:val="20"/>
    </w:rPr>
  </w:style>
  <w:style w:type="paragraph" w:styleId="Tekstdymka">
    <w:name w:val="Balloon Text"/>
    <w:basedOn w:val="Normalny"/>
    <w:rsid w:val="00EB221C"/>
    <w:rPr>
      <w:rFonts w:ascii="Tahoma" w:hAnsi="Tahoma" w:cs="Tahoma"/>
      <w:sz w:val="16"/>
      <w:szCs w:val="16"/>
      <w:lang/>
    </w:rPr>
  </w:style>
  <w:style w:type="paragraph" w:styleId="Tematkomentarza">
    <w:name w:val="annotation subject"/>
    <w:basedOn w:val="Tekstkomentarza1"/>
    <w:next w:val="Tekstkomentarza1"/>
    <w:rsid w:val="00EB221C"/>
    <w:rPr>
      <w:b/>
      <w:bCs/>
      <w:lang/>
    </w:rPr>
  </w:style>
  <w:style w:type="paragraph" w:styleId="NormalnyWeb">
    <w:name w:val="Normal (Web)"/>
    <w:basedOn w:val="Normalny"/>
    <w:uiPriority w:val="99"/>
    <w:semiHidden/>
    <w:unhideWhenUsed/>
    <w:rsid w:val="00716245"/>
  </w:style>
  <w:style w:type="paragraph" w:styleId="Akapitzlist">
    <w:name w:val="List Paragraph"/>
    <w:basedOn w:val="Normalny"/>
    <w:uiPriority w:val="34"/>
    <w:qFormat/>
    <w:rsid w:val="003F7476"/>
    <w:pPr>
      <w:ind w:left="720"/>
      <w:contextualSpacing/>
    </w:pPr>
  </w:style>
</w:styles>
</file>

<file path=word/webSettings.xml><?xml version="1.0" encoding="utf-8"?>
<w:webSettings xmlns:r="http://schemas.openxmlformats.org/officeDocument/2006/relationships" xmlns:w="http://schemas.openxmlformats.org/wordprocessingml/2006/main">
  <w:divs>
    <w:div w:id="78722756">
      <w:bodyDiv w:val="1"/>
      <w:marLeft w:val="0"/>
      <w:marRight w:val="0"/>
      <w:marTop w:val="0"/>
      <w:marBottom w:val="0"/>
      <w:divBdr>
        <w:top w:val="none" w:sz="0" w:space="0" w:color="auto"/>
        <w:left w:val="none" w:sz="0" w:space="0" w:color="auto"/>
        <w:bottom w:val="none" w:sz="0" w:space="0" w:color="auto"/>
        <w:right w:val="none" w:sz="0" w:space="0" w:color="auto"/>
      </w:divBdr>
    </w:div>
    <w:div w:id="342443403">
      <w:bodyDiv w:val="1"/>
      <w:marLeft w:val="0"/>
      <w:marRight w:val="0"/>
      <w:marTop w:val="0"/>
      <w:marBottom w:val="0"/>
      <w:divBdr>
        <w:top w:val="none" w:sz="0" w:space="0" w:color="auto"/>
        <w:left w:val="none" w:sz="0" w:space="0" w:color="auto"/>
        <w:bottom w:val="none" w:sz="0" w:space="0" w:color="auto"/>
        <w:right w:val="none" w:sz="0" w:space="0" w:color="auto"/>
      </w:divBdr>
    </w:div>
    <w:div w:id="20328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10947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KARTA KURSU</vt:lpstr>
    </vt:vector>
  </TitlesOfParts>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dc:title>
  <dc:creator>Barbara Wilk</dc:creator>
  <cp:lastModifiedBy>grzegorz kubinski</cp:lastModifiedBy>
  <cp:revision>2</cp:revision>
  <cp:lastPrinted>2012-01-27T07:28:00Z</cp:lastPrinted>
  <dcterms:created xsi:type="dcterms:W3CDTF">2024-11-02T15:00:00Z</dcterms:created>
  <dcterms:modified xsi:type="dcterms:W3CDTF">2024-11-02T15:00:00Z</dcterms:modified>
</cp:coreProperties>
</file>