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CE" w:rsidRDefault="00714DCE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Style w:val="Wyrnieniedelikatne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 xml:space="preserve">KARTA KURSU (realizowanego </w:t>
      </w:r>
      <w:r w:rsidR="00EF38A8">
        <w:rPr>
          <w:rFonts w:ascii="Arial" w:eastAsia="Times New Roman" w:hAnsi="Arial" w:cs="Arial"/>
          <w:b/>
          <w:bCs/>
          <w:sz w:val="24"/>
          <w:szCs w:val="28"/>
          <w:lang w:eastAsia="pl-PL"/>
        </w:rPr>
        <w:t>w specjalności</w:t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</w:p>
    <w:p w:rsidR="00714DCE" w:rsidRDefault="00C1214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Kryminologia i dezorganizacja społeczna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>………………………….…………………………………….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D54CC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(nazwa </w:t>
      </w:r>
      <w:r w:rsidR="00EF38A8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specjalności</w:t>
      </w:r>
      <w:r w:rsidR="00714DC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)</w:t>
      </w: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E05287" w:rsidRPr="00E05287" w:rsidRDefault="00E05287" w:rsidP="00E0528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E05287" w:rsidRPr="00E05287" w:rsidTr="00AA34D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655" w:type="dxa"/>
            <w:vAlign w:val="center"/>
          </w:tcPr>
          <w:p w:rsidR="00E05287" w:rsidRPr="00E05287" w:rsidRDefault="009A2256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Negocjacje kryzysowe i policyjne</w:t>
            </w:r>
          </w:p>
        </w:tc>
      </w:tr>
      <w:tr w:rsidR="00E05287" w:rsidRPr="00E05287" w:rsidTr="00AA34D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AutoHyphens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E05287" w:rsidRPr="00E05287" w:rsidRDefault="009C62DE" w:rsidP="00E05287">
            <w:pPr>
              <w:widowControl w:val="0"/>
              <w:suppressLineNumbers/>
              <w:suppressAutoHyphens/>
              <w:autoSpaceDE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Crisis and police negotiations</w:t>
            </w:r>
          </w:p>
        </w:tc>
      </w:tr>
    </w:tbl>
    <w:p w:rsidR="00E05287" w:rsidRPr="00E05287" w:rsidRDefault="00E05287" w:rsidP="00E05287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E05287" w:rsidRPr="00E05287" w:rsidTr="00AA34D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05287" w:rsidRPr="00E05287" w:rsidRDefault="00C1214F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Robert Sotwin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Zespół dydaktyczny</w:t>
            </w:r>
          </w:p>
        </w:tc>
      </w:tr>
      <w:tr w:rsidR="00E05287" w:rsidRPr="00E05287" w:rsidTr="00AA34D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05287" w:rsidRPr="00E05287" w:rsidRDefault="009A2256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C121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Robert Sotwin</w:t>
            </w:r>
          </w:p>
        </w:tc>
      </w:tr>
      <w:tr w:rsidR="00E05287" w:rsidRPr="00E05287" w:rsidTr="00AA34D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05287" w:rsidRPr="00E05287" w:rsidTr="00AA34D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052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05287" w:rsidRPr="00E05287" w:rsidRDefault="00A45EBD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05287" w:rsidRPr="00E05287" w:rsidRDefault="00E05287" w:rsidP="00E05287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  <w:r>
        <w:rPr>
          <w:rFonts w:ascii="Arial" w:eastAsia="Times New Roman" w:hAnsi="Arial" w:cs="Arial"/>
          <w:b/>
          <w:bCs/>
          <w:sz w:val="24"/>
          <w:szCs w:val="28"/>
          <w:lang w:eastAsia="pl-PL"/>
        </w:rPr>
        <w:tab/>
      </w:r>
    </w:p>
    <w:p w:rsidR="00714DCE" w:rsidRDefault="00714DC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Cs w:val="14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Opis kursu (cele kształcenia)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714DCE">
        <w:trPr>
          <w:trHeight w:val="1365"/>
        </w:trPr>
        <w:tc>
          <w:tcPr>
            <w:tcW w:w="9640" w:type="dxa"/>
          </w:tcPr>
          <w:p w:rsidR="00714DCE" w:rsidRDefault="00C1214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Przedstawienie </w:t>
            </w:r>
            <w:r w:rsidR="003A1FD5">
              <w:rPr>
                <w:rFonts w:ascii="Arial" w:eastAsia="Times New Roman" w:hAnsi="Arial" w:cs="Arial"/>
                <w:szCs w:val="16"/>
                <w:lang w:eastAsia="pl-PL"/>
              </w:rPr>
              <w:t xml:space="preserve">słuchaczomkluczowych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zagadnień z zakresu </w:t>
            </w:r>
            <w:r w:rsidR="003A1FD5">
              <w:rPr>
                <w:rFonts w:ascii="Arial" w:eastAsia="Times New Roman" w:hAnsi="Arial" w:cs="Arial"/>
                <w:szCs w:val="16"/>
                <w:lang w:eastAsia="pl-PL"/>
              </w:rPr>
              <w:t xml:space="preserve">negocjacji kryzysowych i negocjacji policyjnych realizowanych w sytuacjach kryzysów i patologii społecznych. 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 w:rsidRPr="00C76DE0">
        <w:rPr>
          <w:rFonts w:ascii="Arial" w:eastAsia="Times New Roman" w:hAnsi="Arial" w:cs="Arial"/>
          <w:szCs w:val="16"/>
          <w:lang w:eastAsia="pl-PL"/>
        </w:rPr>
        <w:t>Warunki wstępne</w:t>
      </w: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C76DE0" w:rsidRPr="00C76DE0" w:rsidTr="00B3413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1214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C76DE0" w:rsidRPr="00C76DE0" w:rsidTr="00B3413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1214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  <w:tr w:rsidR="00C76DE0" w:rsidRPr="00C76DE0" w:rsidTr="00B34138">
        <w:tc>
          <w:tcPr>
            <w:tcW w:w="1941" w:type="dxa"/>
            <w:shd w:val="clear" w:color="auto" w:fill="DBE5F1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76D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Kursy</w:t>
            </w:r>
          </w:p>
        </w:tc>
        <w:tc>
          <w:tcPr>
            <w:tcW w:w="7699" w:type="dxa"/>
            <w:vAlign w:val="center"/>
          </w:tcPr>
          <w:p w:rsidR="00C76DE0" w:rsidRPr="00C76DE0" w:rsidRDefault="00C76DE0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C76DE0" w:rsidRPr="00C76DE0" w:rsidRDefault="00C1214F" w:rsidP="00C76DE0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C76DE0" w:rsidRPr="00C76DE0" w:rsidRDefault="00C76DE0" w:rsidP="00C76DE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6"/>
          <w:lang w:eastAsia="pl-PL"/>
        </w:rPr>
        <w:lastRenderedPageBreak/>
        <w:t xml:space="preserve">Efekty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714DCE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714DCE" w:rsidRDefault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D54C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838"/>
        </w:trPr>
        <w:tc>
          <w:tcPr>
            <w:tcW w:w="1979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96" w:type="dxa"/>
          </w:tcPr>
          <w:p w:rsidR="003A1FD5" w:rsidRP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 społeczne uwarunkowania zjawisk przestępczości a także ich związki z rozmaitymi</w:t>
            </w:r>
          </w:p>
          <w:p w:rsidR="00C1214F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formami psychopatologii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A1FD5" w:rsidRP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osiada pogłębioną wiedzę na temat metod i technik właściwych dla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procesu prowadzenia negocjacji kryzysowych i policyjnych </w:t>
            </w: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potrafi je zastosować w procesie weryfikacji hipotez badawczych dotyczących</w:t>
            </w:r>
          </w:p>
          <w:p w:rsid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A1F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m.in. uwarunkowań przestępczości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3A1FD5" w:rsidRDefault="003A1FD5" w:rsidP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społeczne, prawne i polityczne warunki funkcjonowania instytucji powołanych do</w:t>
            </w:r>
          </w:p>
          <w:p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zwalczania przestępczości i patologii społecznych ze szczególnym uwzględnieniem instytucji</w:t>
            </w:r>
          </w:p>
          <w:p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pomocy ofiarom przestępstw z elementami postpenitencjarnej pracy socjalnej rozumie ich</w:t>
            </w:r>
          </w:p>
          <w:p w:rsidR="003A1FD5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wpływ na jednostki oraz relacje między nimi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65" w:type="dxa"/>
          </w:tcPr>
          <w:p w:rsidR="00714DCE" w:rsidRDefault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W02</w:t>
            </w:r>
          </w:p>
          <w:p w:rsidR="00096460" w:rsidRDefault="0009646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A1FD5" w:rsidRDefault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A1FD5" w:rsidRDefault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A1FD5" w:rsidRDefault="003A1FD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W03</w:t>
            </w: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W07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uczenia się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714DCE" w:rsidRDefault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714DCE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(określonych w karcie programu studiów dla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2116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714DCE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ykorzystując zdobytą wiedzę oraz umiejętności praktyczne z dziedziny </w:t>
            </w:r>
            <w:r w:rsid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negocjacji kryzysowych i policyjnych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potrafianalizować konkretne przykłady przestępstw i znajdywać rozwiązania dla problemów z nimizwiązanych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ostrzega złożoność społecznych i psychologicznych uwarunkowań przestępczości,</w:t>
            </w:r>
          </w:p>
          <w:p w:rsid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konfliktów rozumiejąc, że wszelkie jednoaspektowe wyjaśnienia są w tym kontekściezawodne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4D13F8" w:rsidRDefault="004D13F8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P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Potrafi krytycznie ocenić proponowane rozwiązania z dziedziny polityki kryminalnej czy</w:t>
            </w:r>
          </w:p>
          <w:p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profilaktyki społecznej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P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otrafi opracować tematykę związaną z </w:t>
            </w:r>
            <w:r w:rsid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negocjacjami kryzysowymi i policyjnymi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wykorzystać ją merytorycznie w budowieprogramów/strategii przeciwdziałania określonej kategorii przestępczości oraz takich zjawisk</w:t>
            </w:r>
          </w:p>
          <w:p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66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 narkomania, alkoholizm czy akty przemocy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 w:rsidP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714DCE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U02</w:t>
            </w: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6625" w:rsidRDefault="00666625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4D13F8" w:rsidRDefault="004D13F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4D13F8" w:rsidRDefault="004D13F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4D13F8" w:rsidRDefault="004D13F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714DCE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Efekt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uczenia się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36DA5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Odniesienie do efektów dla </w:t>
            </w:r>
            <w:r w:rsidR="00EF38A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specjalności</w:t>
            </w:r>
          </w:p>
          <w:p w:rsidR="00714DCE" w:rsidRDefault="00336DA5" w:rsidP="00336DA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(określonych w karcie programu studiów dla </w:t>
            </w:r>
            <w:r w:rsidR="00EF38A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714DCE">
        <w:trPr>
          <w:cantSplit/>
          <w:trHeight w:val="1984"/>
        </w:trPr>
        <w:tc>
          <w:tcPr>
            <w:tcW w:w="1985" w:type="dxa"/>
            <w:vMerge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</w:tcPr>
          <w:p w:rsidR="004D13F8" w:rsidRP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daje sobie sprawę ze specyfiki i wieloaspektowości współczesnych form przestępczości,niedostosowania społecznego jak również konfliktów oraz ich społecznych ipsychologicznych uwarunkowań; nie poddaje się społecznym stereotypom dotyczącym tego</w:t>
            </w:r>
          </w:p>
          <w:p w:rsidR="004D13F8" w:rsidRDefault="004D13F8" w:rsidP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zjawiska</w:t>
            </w:r>
          </w:p>
          <w:p w:rsidR="004D13F8" w:rsidRDefault="004D13F8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est świadomy trudności związanych </w:t>
            </w:r>
            <w:r w:rsidR="004D13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rozwiązywaniem konfliktów, mediacjami</w:t>
            </w:r>
            <w:r w:rsidR="00923A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jak również negocjacjami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potrafi krytycznie oceniać funkcjonujące 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ym obszarze instytucje czy mechanizmy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 potrzebę zaangażowania całego społeczeństwa w profilaktykę oraz łagodzenieskutków przestępstw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jak również patologii społecznych.</w:t>
            </w:r>
          </w:p>
          <w:p w:rsidR="00923A2F" w:rsidRDefault="00923A2F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3A2F" w:rsidRDefault="00923A2F" w:rsidP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Pr="00923A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ozumie potrzebę interdyscyplinarnego podejścia do problemów społecznych i sposobów ichrozwiązywania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29C0" w:rsidRP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daje sobie sprawę ze znaczenia etycznych aspektów programów zapobiegania, zjawiskom</w:t>
            </w:r>
          </w:p>
          <w:p w:rsidR="005E29C0" w:rsidRP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patologicznym i kryminogennym i ma świadomość znaczenia postępowania zgodnego z</w:t>
            </w:r>
          </w:p>
          <w:p w:rsidR="005E29C0" w:rsidRDefault="005E29C0" w:rsidP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E29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wymogami etyki zawodowe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</w:t>
            </w:r>
          </w:p>
        </w:tc>
        <w:tc>
          <w:tcPr>
            <w:tcW w:w="2410" w:type="dxa"/>
          </w:tcPr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K01</w:t>
            </w: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D13F8" w:rsidRDefault="004D13F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14DCE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  <w:p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3A2F" w:rsidRDefault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  <w:p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3A2F" w:rsidRDefault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K05</w:t>
            </w:r>
          </w:p>
          <w:p w:rsidR="00923A2F" w:rsidRDefault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3A2F" w:rsidRDefault="00923A2F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E29C0" w:rsidRDefault="005E29C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K07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A0F4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Studia 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14DC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ind w:left="45" w:right="13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Organizacja</w:t>
            </w:r>
          </w:p>
        </w:tc>
      </w:tr>
      <w:tr w:rsidR="00714DC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grupach</w:t>
            </w:r>
          </w:p>
        </w:tc>
      </w:tr>
      <w:tr w:rsidR="00714DC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14DCE" w:rsidRDefault="005E29C0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23A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923A2F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4DCE">
        <w:trPr>
          <w:trHeight w:val="462"/>
        </w:trPr>
        <w:tc>
          <w:tcPr>
            <w:tcW w:w="1611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A0F43" w:rsidRDefault="007A0F43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Studia niestacjonarne</w:t>
      </w: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7A0F43" w:rsidRPr="007A0F43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Organizacja</w:t>
            </w:r>
          </w:p>
        </w:tc>
      </w:tr>
      <w:tr w:rsidR="007A0F43" w:rsidRPr="007A0F43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Wykład</w:t>
            </w:r>
          </w:p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Ćwiczenia w grupach</w:t>
            </w:r>
          </w:p>
        </w:tc>
      </w:tr>
      <w:tr w:rsidR="007A0F43" w:rsidRPr="007A0F43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225" w:type="dxa"/>
            <w:vMerge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A</w:t>
            </w:r>
          </w:p>
        </w:tc>
        <w:tc>
          <w:tcPr>
            <w:tcW w:w="272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62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K</w:t>
            </w:r>
          </w:p>
        </w:tc>
        <w:tc>
          <w:tcPr>
            <w:tcW w:w="315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19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L</w:t>
            </w:r>
          </w:p>
        </w:tc>
        <w:tc>
          <w:tcPr>
            <w:tcW w:w="284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S</w:t>
            </w:r>
          </w:p>
        </w:tc>
        <w:tc>
          <w:tcPr>
            <w:tcW w:w="284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P</w:t>
            </w:r>
          </w:p>
        </w:tc>
        <w:tc>
          <w:tcPr>
            <w:tcW w:w="284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E</w:t>
            </w:r>
          </w:p>
        </w:tc>
        <w:tc>
          <w:tcPr>
            <w:tcW w:w="284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7A0F43" w:rsidRPr="007A0F43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7A0F43">
              <w:rPr>
                <w:rFonts w:ascii="Arial" w:eastAsia="Times New Roman" w:hAnsi="Arial" w:cs="Arial"/>
                <w:szCs w:val="16"/>
                <w:lang w:eastAsia="pl-PL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10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  <w:tr w:rsidR="007A0F43" w:rsidRPr="007A0F43">
        <w:trPr>
          <w:trHeight w:val="462"/>
        </w:trPr>
        <w:tc>
          <w:tcPr>
            <w:tcW w:w="1611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225" w:type="dxa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A0F43" w:rsidRPr="007A0F43" w:rsidRDefault="007A0F43" w:rsidP="007A0F4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A0F43" w:rsidRDefault="007A0F43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4"/>
          <w:lang w:eastAsia="pl-PL"/>
        </w:rPr>
      </w:pPr>
      <w:r>
        <w:rPr>
          <w:rFonts w:ascii="Arial" w:eastAsia="Times New Roman" w:hAnsi="Arial" w:cs="Arial"/>
          <w:szCs w:val="14"/>
          <w:lang w:eastAsia="pl-PL"/>
        </w:rPr>
        <w:br w:type="page"/>
      </w:r>
      <w:r w:rsidR="00714DCE">
        <w:rPr>
          <w:rFonts w:ascii="Arial" w:eastAsia="Times New Roman" w:hAnsi="Arial" w:cs="Arial"/>
          <w:szCs w:val="14"/>
          <w:lang w:eastAsia="pl-PL"/>
        </w:rPr>
        <w:lastRenderedPageBreak/>
        <w:t>Opis metod prowadzenia zajęć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920"/>
        </w:trPr>
        <w:tc>
          <w:tcPr>
            <w:tcW w:w="9622" w:type="dxa"/>
          </w:tcPr>
          <w:p w:rsidR="00376F0A" w:rsidRPr="00323558" w:rsidRDefault="00376F0A" w:rsidP="00376F0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3558">
              <w:rPr>
                <w:rFonts w:ascii="Arial" w:eastAsia="Times New Roman" w:hAnsi="Arial" w:cs="Arial"/>
                <w:lang w:eastAsia="pl-PL"/>
              </w:rPr>
              <w:t xml:space="preserve">Wykład obowiązkowy o charakterze zarówno informacyjnym jak również problemowym. </w:t>
            </w:r>
          </w:p>
          <w:p w:rsidR="00376F0A" w:rsidRPr="00323558" w:rsidRDefault="00376F0A" w:rsidP="00376F0A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23558">
              <w:rPr>
                <w:rFonts w:ascii="Arial" w:eastAsia="Times New Roman" w:hAnsi="Arial" w:cs="Arial"/>
                <w:lang w:eastAsia="pl-PL"/>
              </w:rPr>
              <w:t xml:space="preserve">Stosowanie prezentacji multimedialnej z elementami konwersatorium. </w:t>
            </w:r>
            <w:r w:rsidR="00371DEE">
              <w:rPr>
                <w:rFonts w:ascii="Arial" w:hAnsi="Arial" w:cs="Arial"/>
              </w:rPr>
              <w:t>Cele kursu realizowane są na podstawie: wykładów, literatury przedmiotu, analizy przypadków</w:t>
            </w:r>
            <w:r w:rsidR="00593A9C">
              <w:rPr>
                <w:rFonts w:ascii="Arial" w:hAnsi="Arial" w:cs="Arial"/>
              </w:rPr>
              <w:t xml:space="preserve">. </w:t>
            </w:r>
            <w:r w:rsidRPr="00323558">
              <w:rPr>
                <w:rFonts w:ascii="Arial" w:eastAsia="Times New Roman" w:hAnsi="Arial" w:cs="Arial"/>
                <w:lang w:eastAsia="pl-PL"/>
              </w:rPr>
              <w:t>Praca własna na bazie wskazanej literatury.</w:t>
            </w:r>
            <w:r w:rsidR="00323558" w:rsidRPr="00323558">
              <w:rPr>
                <w:rFonts w:ascii="Arial" w:eastAsia="Times New Roman" w:hAnsi="Arial" w:cs="Arial"/>
                <w:lang w:eastAsia="pl-PL"/>
              </w:rPr>
              <w:t xml:space="preserve"> W miarę możliwości zorganizowane będzie spotkanie z zaproszonym na zajęcia negocjatorem policyjnym.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120130" w:rsidRDefault="00120130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 xml:space="preserve">Formy sprawdzania efektów </w:t>
      </w:r>
      <w:r w:rsidR="00EF38A8">
        <w:rPr>
          <w:rFonts w:ascii="Arial" w:eastAsia="Times New Roman" w:hAnsi="Arial" w:cs="Arial"/>
          <w:szCs w:val="16"/>
          <w:lang w:eastAsia="pl-PL"/>
        </w:rPr>
        <w:t>uczenia się</w:t>
      </w: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714DC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–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</w:t>
            </w: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</w:t>
            </w:r>
            <w:r w:rsid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714DCE" w:rsidRDefault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714DC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U04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714DCE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714DCE" w:rsidRDefault="00714DCE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U07</w:t>
            </w: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ED5924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ED5924" w:rsidRDefault="00ED5924" w:rsidP="00ED59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K07</w:t>
            </w: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3141A9" w:rsidP="003141A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769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  <w:tc>
          <w:tcPr>
            <w:tcW w:w="666" w:type="dxa"/>
            <w:shd w:val="clear" w:color="auto" w:fill="FFFFFF"/>
          </w:tcPr>
          <w:p w:rsidR="00ED5924" w:rsidRDefault="000617C8" w:rsidP="000617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LineNumbers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Kryteria oceny</w:t>
            </w:r>
          </w:p>
        </w:tc>
        <w:tc>
          <w:tcPr>
            <w:tcW w:w="7699" w:type="dxa"/>
          </w:tcPr>
          <w:p w:rsidR="00593A9C" w:rsidRDefault="00ED5924" w:rsidP="00593A9C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ED59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Zaliczenie przedmiotu odbywa się na podstawie obecności na wykładach, udziału w dyskusjach oraz zdaniu egzaminu: test jednokrotnego wyboru</w:t>
            </w:r>
            <w:r w:rsidR="00593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714DC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714DCE" w:rsidRDefault="00714DCE">
            <w:pPr>
              <w:widowControl w:val="0"/>
              <w:suppressAutoHyphens/>
              <w:spacing w:after="57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7699" w:type="dxa"/>
          </w:tcPr>
          <w:p w:rsidR="00714DCE" w:rsidRDefault="00714DCE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  <w:p w:rsidR="00714DCE" w:rsidRDefault="00ED5924">
            <w:pPr>
              <w:widowControl w:val="0"/>
              <w:suppressLineNumbers/>
              <w:suppressAutoHyphens/>
              <w:autoSpaceDE w:val="0"/>
              <w:spacing w:before="57" w:after="57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brak</w:t>
            </w: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AC3523" w:rsidRDefault="00AC352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merytoryczne (wykaz tematów)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136"/>
        </w:trPr>
        <w:tc>
          <w:tcPr>
            <w:tcW w:w="9622" w:type="dxa"/>
          </w:tcPr>
          <w:p w:rsid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Definicja negocjacji i konfliktu, teorie i propozycje rozwiązań.</w:t>
            </w:r>
          </w:p>
          <w:p w:rsidR="009C62DE" w:rsidRPr="00A45EBD" w:rsidRDefault="009C62DE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Mediacje istota i zasady.</w:t>
            </w:r>
          </w:p>
          <w:p w:rsidR="00A45EBD" w:rsidRP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Teoria i praktyka interwencji kryzysowej. Zagadnienia podstawowe.</w:t>
            </w:r>
          </w:p>
          <w:p w:rsidR="00A45EBD" w:rsidRP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Umiejętności prowadzenie interwencji kryzysowej i postępowanie z osobami w kryzysie.</w:t>
            </w:r>
          </w:p>
          <w:p w:rsidR="00A45EBD" w:rsidRP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Specyfika negocjacji policyjnych. Strategie i style negocjacyjne.</w:t>
            </w:r>
          </w:p>
          <w:p w:rsidR="00A45EBD" w:rsidRP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>Postępowanie w wybranych sytuacjach krytycznych: zespół stresu pourazowego, kryzysy zagrożenia życia takie jak samobójstwo i manifestacje samobójcze, postępowanie z ofiarami napaści seksualnych, przemocy domowej</w:t>
            </w:r>
            <w:r w:rsidR="004327FF">
              <w:rPr>
                <w:rFonts w:ascii="Arial" w:eastAsia="Times New Roman" w:hAnsi="Arial" w:cs="Arial"/>
                <w:szCs w:val="16"/>
                <w:lang w:eastAsia="pl-PL"/>
              </w:rPr>
              <w:t>,</w:t>
            </w: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 xml:space="preserve"> uzale</w:t>
            </w:r>
            <w:r w:rsidR="004327FF">
              <w:rPr>
                <w:rFonts w:ascii="Arial" w:eastAsia="Times New Roman" w:hAnsi="Arial" w:cs="Arial"/>
                <w:szCs w:val="16"/>
                <w:lang w:eastAsia="pl-PL"/>
              </w:rPr>
              <w:t>żnienia</w:t>
            </w: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t xml:space="preserve"> od alkoholu, substancji psychoaktywnych. Choroba jako kryzys psychologiczny. Kryzysy w procesie żałoby.</w:t>
            </w:r>
          </w:p>
          <w:p w:rsidR="00A45EBD" w:rsidRDefault="00A45EB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A45EBD">
              <w:rPr>
                <w:rFonts w:ascii="Arial" w:eastAsia="Times New Roman" w:hAnsi="Arial" w:cs="Arial"/>
                <w:szCs w:val="16"/>
                <w:lang w:eastAsia="pl-PL"/>
              </w:rPr>
              <w:lastRenderedPageBreak/>
              <w:t>Negocjacje policyjne w wybranych sytuacjach krytycznych: zabójstwo, negocjacje kryzysowe związane z porwaniem i przetrzymywaniem zakładników, wymuszenia, prześladowania (stalking).</w:t>
            </w:r>
          </w:p>
          <w:p w:rsidR="00043EFD" w:rsidRPr="00A45EBD" w:rsidRDefault="00043EFD" w:rsidP="00A45EBD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Organizacja działań policyjnych i dowodzenie w sytuacjach kryzysowych.</w:t>
            </w:r>
          </w:p>
          <w:p w:rsidR="00ED5924" w:rsidRDefault="00ED592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literatury podstawowej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>
        <w:trPr>
          <w:trHeight w:val="1098"/>
        </w:trPr>
        <w:tc>
          <w:tcPr>
            <w:tcW w:w="9622" w:type="dxa"/>
          </w:tcPr>
          <w:p w:rsidR="006A3ED6" w:rsidRDefault="006A3ED6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Aksamitowski A., Buchalski A., Cupryjak M.,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Negocjacje w sytuacjach kryzysowych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Szczecin 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br/>
              <w:t>2018</w:t>
            </w:r>
          </w:p>
          <w:p w:rsidR="00C21BA8" w:rsidRDefault="00C21BA8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Biel D., Negocjacje w sytuacjach kryzysowych. Podejście pragmalingwistyczne, Katowice 2012</w:t>
            </w:r>
          </w:p>
          <w:p w:rsidR="00547921" w:rsidRDefault="00547921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>Godlewski T., Śliwa J., Negocjacje i mediacje, Warszawa 2015</w:t>
            </w:r>
          </w:p>
          <w:p w:rsidR="00714DCE" w:rsidRDefault="006A3ED6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Gruca-Miąsik U.,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Negocjacje i mediacje w kręgu pomocy, wychowania i prawa,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Rzeszów 2011</w:t>
            </w:r>
          </w:p>
          <w:p w:rsidR="006A3ED6" w:rsidRDefault="006A3ED6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James R.K., Gilliand B.E.,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Strategie interwencji kryzysowej,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Warszawa 2008</w:t>
            </w:r>
          </w:p>
          <w:p w:rsidR="00547921" w:rsidRDefault="00547921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547921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Komunikacja w sytuacjach kryzysowych,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[</w:t>
            </w:r>
            <w:r w:rsidRPr="00547921">
              <w:rPr>
                <w:rFonts w:ascii="Arial" w:eastAsia="Times New Roman" w:hAnsi="Arial" w:cs="Arial"/>
                <w:szCs w:val="16"/>
                <w:lang w:eastAsia="pl-PL"/>
              </w:rPr>
              <w:t>red.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]</w:t>
            </w:r>
            <w:r w:rsidRPr="00547921">
              <w:rPr>
                <w:rFonts w:ascii="Arial" w:eastAsia="Times New Roman" w:hAnsi="Arial" w:cs="Arial"/>
                <w:szCs w:val="16"/>
                <w:lang w:eastAsia="pl-PL"/>
              </w:rPr>
              <w:t>, Stawnicka J.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, </w:t>
            </w:r>
            <w:r w:rsidRPr="00547921">
              <w:rPr>
                <w:rFonts w:ascii="Arial" w:eastAsia="Times New Roman" w:hAnsi="Arial" w:cs="Arial"/>
                <w:szCs w:val="16"/>
                <w:lang w:eastAsia="pl-PL"/>
              </w:rPr>
              <w:t>Katowice 2010</w:t>
            </w:r>
          </w:p>
          <w:p w:rsidR="006A3ED6" w:rsidRDefault="006A3ED6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Kryzys interwencja i pomoc psychologiczna. Nowe ujęcia i możliwości,</w:t>
            </w:r>
            <w:r w:rsidR="00547921">
              <w:rPr>
                <w:rFonts w:ascii="Arial" w:eastAsia="Times New Roman" w:hAnsi="Arial" w:cs="Arial"/>
                <w:szCs w:val="16"/>
                <w:lang w:eastAsia="pl-PL"/>
              </w:rPr>
              <w:t>[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red.</w:t>
            </w:r>
            <w:r w:rsidR="00547921">
              <w:rPr>
                <w:rFonts w:ascii="Arial" w:eastAsia="Times New Roman" w:hAnsi="Arial" w:cs="Arial"/>
                <w:szCs w:val="16"/>
                <w:lang w:eastAsia="pl-PL"/>
              </w:rPr>
              <w:t>]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Kubacka-Jasiecka D.,Mudyń K., Toruń 2003</w:t>
            </w:r>
          </w:p>
          <w:p w:rsidR="00C21BA8" w:rsidRDefault="006A3ED6" w:rsidP="00C21BA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Piotrowicz D.,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Negocjacje kryzysowe i policyjne. Wybrane zagadnienia psychologiczne i kryminologiczne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>, Warszawa 2010</w:t>
            </w:r>
          </w:p>
          <w:p w:rsidR="00C21BA8" w:rsidRDefault="00C21BA8" w:rsidP="00C21BA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Poklek R., Chojnacka M., </w:t>
            </w:r>
            <w:r w:rsidRPr="006A3ED6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Negocjacje policyjne i więzienne,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Warszawa 2017</w:t>
            </w:r>
          </w:p>
          <w:p w:rsidR="006A3ED6" w:rsidRDefault="00C21BA8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Stelmach J., </w:t>
            </w:r>
            <w:r w:rsidRPr="00C21BA8">
              <w:rPr>
                <w:rFonts w:ascii="Arial" w:eastAsia="Times New Roman" w:hAnsi="Arial" w:cs="Arial"/>
                <w:i/>
                <w:iCs/>
                <w:szCs w:val="16"/>
                <w:lang w:eastAsia="pl-PL"/>
              </w:rPr>
              <w:t>Rozwiązanie sytuacji kryzysowych w działaniach policyjnych,</w:t>
            </w:r>
            <w:r>
              <w:rPr>
                <w:rFonts w:ascii="Arial" w:eastAsia="Times New Roman" w:hAnsi="Arial" w:cs="Arial"/>
                <w:szCs w:val="16"/>
                <w:lang w:eastAsia="pl-PL"/>
              </w:rPr>
              <w:t xml:space="preserve"> Wrocław 2016</w:t>
            </w:r>
          </w:p>
          <w:p w:rsidR="00C21BA8" w:rsidRDefault="00C21BA8" w:rsidP="006A3E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Cs w:val="16"/>
                <w:lang w:eastAsia="pl-PL"/>
              </w:rPr>
            </w:pPr>
          </w:p>
        </w:tc>
      </w:tr>
    </w:tbl>
    <w:p w:rsidR="00062BF4" w:rsidRDefault="00062BF4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Wykaz literatury uzupełniającej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714DCE" w:rsidTr="00503CDA">
        <w:trPr>
          <w:trHeight w:val="347"/>
        </w:trPr>
        <w:tc>
          <w:tcPr>
            <w:tcW w:w="9622" w:type="dxa"/>
          </w:tcPr>
          <w:p w:rsidR="00714DCE" w:rsidRDefault="00503CD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Mazurek M., Harpula W., </w:t>
            </w:r>
            <w:r w:rsidRPr="00503CD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Nad życie. Czego uczą nas umierający,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Kraków 2021</w:t>
            </w:r>
          </w:p>
          <w:p w:rsidR="00503CDA" w:rsidRDefault="00503CD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03CDA" w:rsidRPr="00062BF4" w:rsidRDefault="00503CDA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A0F43" w:rsidRDefault="007A0F4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A0F43" w:rsidRDefault="007A0F43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Bilans godzinowy zgodny z CNPS (Całkowity Nakład Pracy Studenta)</w:t>
      </w:r>
      <w:r w:rsidR="00F05DEA">
        <w:rPr>
          <w:rFonts w:ascii="Arial" w:eastAsia="Times New Roman" w:hAnsi="Arial" w:cs="Arial"/>
          <w:szCs w:val="16"/>
          <w:lang w:eastAsia="pl-PL"/>
        </w:rPr>
        <w:t xml:space="preserve">- </w:t>
      </w:r>
      <w:r w:rsidR="007A0F43">
        <w:rPr>
          <w:rFonts w:ascii="Arial" w:eastAsia="Times New Roman" w:hAnsi="Arial" w:cs="Arial"/>
          <w:szCs w:val="16"/>
          <w:lang w:eastAsia="pl-PL"/>
        </w:rPr>
        <w:t>studia stacjonarne</w:t>
      </w:r>
    </w:p>
    <w:p w:rsidR="00714DCE" w:rsidRDefault="00714DCE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Cs w:val="16"/>
          <w:lang w:eastAsia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14DC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5885950"/>
            <w:r>
              <w:rPr>
                <w:rFonts w:ascii="Arial" w:hAnsi="Arial" w:cs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vAlign w:val="center"/>
          </w:tcPr>
          <w:p w:rsidR="00714DCE" w:rsidRDefault="002F390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14DC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14DCE" w:rsidRDefault="002F390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714DC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14DCE" w:rsidRDefault="00503CD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14DCE" w:rsidRDefault="00503CD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11B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4DC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CE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14DCE" w:rsidRDefault="00E11BE2" w:rsidP="006A170C">
            <w:pPr>
              <w:suppressAutoHyphens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4DC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14DCE" w:rsidRDefault="00503CDA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14DC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14DCE" w:rsidRDefault="00714DCE">
            <w:pPr>
              <w:suppressAutoHyphens/>
              <w:spacing w:after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14DCE" w:rsidRDefault="002F390B">
            <w:pPr>
              <w:suppressAutoHyphens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bookmarkEnd w:id="0"/>
    </w:tbl>
    <w:p w:rsidR="00714DCE" w:rsidRDefault="00714DCE"/>
    <w:p w:rsidR="007A0F43" w:rsidRPr="00F05DEA" w:rsidRDefault="007A0F43">
      <w:pPr>
        <w:rPr>
          <w:rFonts w:ascii="Arial" w:hAnsi="Arial" w:cs="Arial"/>
          <w:sz w:val="20"/>
          <w:szCs w:val="20"/>
        </w:rPr>
      </w:pPr>
      <w:r w:rsidRPr="00F05DEA">
        <w:rPr>
          <w:rFonts w:ascii="Arial" w:hAnsi="Arial" w:cs="Arial"/>
          <w:sz w:val="20"/>
          <w:szCs w:val="20"/>
        </w:rPr>
        <w:t xml:space="preserve">Bilans godzinowy zgodny z CNPS (Całkowity Nakład Pracy Studenta) </w:t>
      </w:r>
      <w:r w:rsidR="00F05DEA" w:rsidRPr="00F05DEA">
        <w:rPr>
          <w:rFonts w:ascii="Arial" w:hAnsi="Arial" w:cs="Arial"/>
          <w:sz w:val="20"/>
          <w:szCs w:val="20"/>
        </w:rPr>
        <w:t xml:space="preserve">- </w:t>
      </w:r>
      <w:r w:rsidRPr="00F05DEA">
        <w:rPr>
          <w:rFonts w:ascii="Arial" w:hAnsi="Arial" w:cs="Arial"/>
          <w:sz w:val="20"/>
          <w:szCs w:val="20"/>
        </w:rPr>
        <w:t>studia niestacjonarne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7A0F43" w:rsidRPr="00F05DEA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 xml:space="preserve">Ilość godzin w kontakcie z </w:t>
            </w:r>
            <w:r w:rsidRPr="00F05DEA">
              <w:rPr>
                <w:rFonts w:ascii="Arial" w:hAnsi="Arial" w:cs="Arial"/>
                <w:sz w:val="20"/>
                <w:szCs w:val="20"/>
              </w:rPr>
              <w:lastRenderedPageBreak/>
              <w:t>prowadzącymi</w:t>
            </w:r>
          </w:p>
        </w:tc>
        <w:tc>
          <w:tcPr>
            <w:tcW w:w="5750" w:type="dxa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1066" w:type="dxa"/>
            <w:vAlign w:val="center"/>
          </w:tcPr>
          <w:p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A0F43" w:rsidRPr="00F05DEA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A0F43" w:rsidRPr="00F05DEA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7A0F43" w:rsidRPr="00F05DEA" w:rsidRDefault="002D751A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A0F43" w:rsidRPr="00F05DEA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7A0F43" w:rsidRPr="00F05DEA" w:rsidRDefault="00AD0EE5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A0F43" w:rsidRPr="00F05DEA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F43" w:rsidRPr="00F05DEA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F43" w:rsidRPr="00F05DEA">
        <w:trPr>
          <w:cantSplit/>
          <w:trHeight w:val="557"/>
        </w:trPr>
        <w:tc>
          <w:tcPr>
            <w:tcW w:w="2766" w:type="dxa"/>
            <w:vMerge/>
            <w:shd w:val="clear" w:color="auto" w:fill="DBE5F1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bottom w:val="single" w:sz="4" w:space="0" w:color="17365D"/>
            </w:tcBorders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17365D"/>
            </w:tcBorders>
            <w:vAlign w:val="center"/>
          </w:tcPr>
          <w:p w:rsidR="007A0F43" w:rsidRPr="00F05DEA" w:rsidRDefault="00AD0EE5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A0F43" w:rsidRPr="00F05DEA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7A0F43" w:rsidRPr="00F05DEA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7A0F43" w:rsidRPr="00F05DEA" w:rsidRDefault="007A0F43" w:rsidP="007A0F43">
            <w:pPr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7A0F43" w:rsidRPr="00F05DEA" w:rsidRDefault="007A0F43" w:rsidP="007A0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D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7A0F43" w:rsidRPr="00F05DEA" w:rsidRDefault="007A0F43">
      <w:pPr>
        <w:rPr>
          <w:rFonts w:ascii="Times New Roman" w:hAnsi="Times New Roman"/>
          <w:sz w:val="24"/>
          <w:szCs w:val="24"/>
        </w:rPr>
      </w:pPr>
    </w:p>
    <w:sectPr w:rsidR="007A0F43" w:rsidRPr="00F05DEA" w:rsidSect="0041760E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1258" w:right="1134" w:bottom="1134" w:left="1134" w:header="45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B0D" w:rsidRDefault="00EA7B0D">
      <w:pPr>
        <w:spacing w:after="0" w:line="240" w:lineRule="auto"/>
      </w:pPr>
      <w:r>
        <w:separator/>
      </w:r>
    </w:p>
  </w:endnote>
  <w:endnote w:type="continuationSeparator" w:id="1">
    <w:p w:rsidR="00EA7B0D" w:rsidRDefault="00EA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1239E0">
    <w:pPr>
      <w:pStyle w:val="Stopka"/>
      <w:jc w:val="right"/>
    </w:pPr>
    <w:r>
      <w:fldChar w:fldCharType="begin"/>
    </w:r>
    <w:r w:rsidR="00714DCE">
      <w:instrText>PAGE   \* MERGEFORMAT</w:instrText>
    </w:r>
    <w:r>
      <w:fldChar w:fldCharType="separate"/>
    </w:r>
    <w:r w:rsidR="00175AAF">
      <w:rPr>
        <w:noProof/>
      </w:rPr>
      <w:t>6</w:t>
    </w:r>
    <w:r>
      <w:fldChar w:fldCharType="end"/>
    </w:r>
  </w:p>
  <w:p w:rsidR="00714DCE" w:rsidRDefault="00714D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B0D" w:rsidRDefault="00EA7B0D">
      <w:pPr>
        <w:spacing w:after="0" w:line="240" w:lineRule="auto"/>
      </w:pPr>
      <w:r>
        <w:separator/>
      </w:r>
    </w:p>
  </w:footnote>
  <w:footnote w:type="continuationSeparator" w:id="1">
    <w:p w:rsidR="00EA7B0D" w:rsidRDefault="00EA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CE" w:rsidRDefault="00714DCE">
    <w:pPr>
      <w:pStyle w:val="Nagwek"/>
      <w:jc w:val="right"/>
      <w:rPr>
        <w:b/>
        <w:bCs/>
        <w:i/>
        <w:iCs/>
        <w:color w:val="800000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523" w:rsidRPr="00AC3523" w:rsidRDefault="00AC3523" w:rsidP="00AC3523">
    <w:pPr>
      <w:pStyle w:val="Standard"/>
      <w:ind w:left="1416" w:firstLine="708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  <w:u w:val="single"/>
      </w:rPr>
      <w:t>Załącznik nr 7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562"/>
    <w:multiLevelType w:val="hybridMultilevel"/>
    <w:tmpl w:val="3E161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C1FA8"/>
    <w:multiLevelType w:val="hybridMultilevel"/>
    <w:tmpl w:val="4D5C1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0267D"/>
    <w:multiLevelType w:val="hybridMultilevel"/>
    <w:tmpl w:val="6C46233A"/>
    <w:lvl w:ilvl="0" w:tplc="B6CE6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6D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89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C7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CE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6D9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4D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60D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E03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C5825"/>
    <w:rsid w:val="00043EFD"/>
    <w:rsid w:val="000617C8"/>
    <w:rsid w:val="00062BF4"/>
    <w:rsid w:val="00096460"/>
    <w:rsid w:val="001065A5"/>
    <w:rsid w:val="00120130"/>
    <w:rsid w:val="001239E0"/>
    <w:rsid w:val="00175AAF"/>
    <w:rsid w:val="001F4795"/>
    <w:rsid w:val="0022100D"/>
    <w:rsid w:val="00250436"/>
    <w:rsid w:val="002B7053"/>
    <w:rsid w:val="002C5825"/>
    <w:rsid w:val="002D751A"/>
    <w:rsid w:val="002F390B"/>
    <w:rsid w:val="003066BC"/>
    <w:rsid w:val="003141A9"/>
    <w:rsid w:val="00323558"/>
    <w:rsid w:val="003322F1"/>
    <w:rsid w:val="00336DA5"/>
    <w:rsid w:val="0035049F"/>
    <w:rsid w:val="00371DEE"/>
    <w:rsid w:val="00376F0A"/>
    <w:rsid w:val="003A1FD5"/>
    <w:rsid w:val="0041760E"/>
    <w:rsid w:val="00420D0D"/>
    <w:rsid w:val="004327FF"/>
    <w:rsid w:val="004D13F8"/>
    <w:rsid w:val="004F3A8E"/>
    <w:rsid w:val="00503CDA"/>
    <w:rsid w:val="00547921"/>
    <w:rsid w:val="0056691A"/>
    <w:rsid w:val="00593A9C"/>
    <w:rsid w:val="005E29C0"/>
    <w:rsid w:val="0060793A"/>
    <w:rsid w:val="00666625"/>
    <w:rsid w:val="006A170C"/>
    <w:rsid w:val="006A2C0B"/>
    <w:rsid w:val="006A3ED6"/>
    <w:rsid w:val="006B4085"/>
    <w:rsid w:val="006B71AE"/>
    <w:rsid w:val="00700BA4"/>
    <w:rsid w:val="00714DCE"/>
    <w:rsid w:val="00735B32"/>
    <w:rsid w:val="007A0F43"/>
    <w:rsid w:val="007A4DFF"/>
    <w:rsid w:val="00806284"/>
    <w:rsid w:val="009105D2"/>
    <w:rsid w:val="00923A2F"/>
    <w:rsid w:val="00991995"/>
    <w:rsid w:val="009A2256"/>
    <w:rsid w:val="009B5736"/>
    <w:rsid w:val="009C62DE"/>
    <w:rsid w:val="00A45EBD"/>
    <w:rsid w:val="00AA34D4"/>
    <w:rsid w:val="00AC3523"/>
    <w:rsid w:val="00AD0EE5"/>
    <w:rsid w:val="00B0653D"/>
    <w:rsid w:val="00B34138"/>
    <w:rsid w:val="00C1214F"/>
    <w:rsid w:val="00C21ADA"/>
    <w:rsid w:val="00C21BA8"/>
    <w:rsid w:val="00C57254"/>
    <w:rsid w:val="00C76DE0"/>
    <w:rsid w:val="00C9234E"/>
    <w:rsid w:val="00D54CC1"/>
    <w:rsid w:val="00DF2C91"/>
    <w:rsid w:val="00E05287"/>
    <w:rsid w:val="00E11BE2"/>
    <w:rsid w:val="00E71351"/>
    <w:rsid w:val="00EA7B0D"/>
    <w:rsid w:val="00ED5924"/>
    <w:rsid w:val="00EF38A8"/>
    <w:rsid w:val="00F0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9E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239E0"/>
    <w:pPr>
      <w:keepNext/>
      <w:widowControl w:val="0"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i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12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239E0"/>
  </w:style>
  <w:style w:type="paragraph" w:styleId="Stopka">
    <w:name w:val="footer"/>
    <w:basedOn w:val="Normalny"/>
    <w:unhideWhenUsed/>
    <w:rsid w:val="0012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  <w:rsid w:val="001239E0"/>
  </w:style>
  <w:style w:type="character" w:styleId="Wyrnieniedelikatne">
    <w:name w:val="Subtle Emphasis"/>
    <w:qFormat/>
    <w:rsid w:val="001239E0"/>
    <w:rPr>
      <w:i/>
      <w:iCs/>
      <w:color w:val="808080"/>
    </w:rPr>
  </w:style>
  <w:style w:type="paragraph" w:customStyle="1" w:styleId="Standard">
    <w:name w:val="Standard"/>
    <w:rsid w:val="00AC3523"/>
    <w:pPr>
      <w:suppressAutoHyphens/>
      <w:autoSpaceDN w:val="0"/>
      <w:jc w:val="both"/>
    </w:pPr>
    <w:rPr>
      <w:rFonts w:ascii="Arial" w:hAnsi="Arial" w:cs="Arial"/>
      <w:kern w:val="3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067">
          <w:marLeft w:val="547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(realizowanego w module specjalności ……………………</vt:lpstr>
    </vt:vector>
  </TitlesOfParts>
  <Company>HP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(realizowanego w module specjalności ……………………</dc:title>
  <dc:creator>Monika</dc:creator>
  <cp:lastModifiedBy>grzegorz kubinski</cp:lastModifiedBy>
  <cp:revision>2</cp:revision>
  <cp:lastPrinted>2012-01-27T07:28:00Z</cp:lastPrinted>
  <dcterms:created xsi:type="dcterms:W3CDTF">2024-11-02T18:48:00Z</dcterms:created>
  <dcterms:modified xsi:type="dcterms:W3CDTF">2024-11-02T18:48:00Z</dcterms:modified>
</cp:coreProperties>
</file>