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Arial" w:hAnsi="Arial"/>
          <w:i w:val="1"/>
          <w:iCs w:val="1"/>
          <w:sz w:val="22"/>
          <w:szCs w:val="22"/>
        </w:rPr>
      </w:pPr>
    </w:p>
    <w:p>
      <w:pPr>
        <w:pStyle w:val="Normal.0"/>
        <w:jc w:val="right"/>
        <w:rPr>
          <w:rFonts w:ascii="Arial" w:hAnsi="Arial"/>
          <w:b w:val="1"/>
          <w:bCs w:val="1"/>
          <w:i w:val="1"/>
          <w:iCs w:val="1"/>
          <w:sz w:val="22"/>
          <w:szCs w:val="22"/>
        </w:rPr>
      </w:pPr>
    </w:p>
    <w:p>
      <w:pPr>
        <w:pStyle w:val="Nagłówek 1"/>
      </w:pPr>
      <w:r>
        <w:rPr>
          <w:rFonts w:ascii="Arial" w:hAnsi="Arial"/>
          <w:b w:val="1"/>
          <w:bCs w:val="1"/>
          <w:sz w:val="24"/>
          <w:szCs w:val="24"/>
          <w:rtl w:val="0"/>
        </w:rPr>
        <w:t>KARTA KURSU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tbl>
      <w:tblPr>
        <w:tblW w:w="96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7655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985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Nazwa</w:t>
            </w:r>
          </w:p>
        </w:tc>
        <w:tc>
          <w:tcPr>
            <w:tcW w:type="dxa" w:w="7655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Ontologia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985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Nazwa w j. ang.</w:t>
            </w:r>
          </w:p>
        </w:tc>
        <w:tc>
          <w:tcPr>
            <w:tcW w:type="dxa" w:w="7655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a-DK"/>
              </w:rPr>
              <w:t>Ontology</w:t>
            </w:r>
          </w:p>
        </w:tc>
      </w:tr>
    </w:tbl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da-DK"/>
        </w:rPr>
      </w:pPr>
    </w:p>
    <w:tbl>
      <w:tblPr>
        <w:tblW w:w="96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89"/>
        <w:gridCol w:w="3190"/>
        <w:gridCol w:w="3261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89"/>
            <w:vMerge w:val="restart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Koordynator</w:t>
            </w:r>
          </w:p>
        </w:tc>
        <w:tc>
          <w:tcPr>
            <w:tcW w:type="dxa" w:w="3190"/>
            <w:vMerge w:val="restart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dr Amdrzej Serafin</w:t>
            </w:r>
          </w:p>
        </w:tc>
        <w:tc>
          <w:tcPr>
            <w:tcW w:type="dxa" w:w="3261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Zesp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ół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dydaktyczny</w:t>
            </w:r>
          </w:p>
        </w:tc>
      </w:tr>
      <w:tr>
        <w:tblPrEx>
          <w:shd w:val="clear" w:color="auto" w:fill="ced7e7"/>
        </w:tblPrEx>
        <w:trPr>
          <w:trHeight w:val="189" w:hRule="atLeast"/>
        </w:trPr>
        <w:tc>
          <w:tcPr>
            <w:tcW w:type="dxa" w:w="3189"/>
            <w:vMerge w:val="continue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</w:tcPr>
          <w:p/>
        </w:tc>
        <w:tc>
          <w:tcPr>
            <w:tcW w:type="dxa" w:w="3190"/>
            <w:vMerge w:val="continue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restart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89"/>
            <w:tcBorders>
              <w:top w:val="single" w:color="95b3d7" w:sz="2" w:space="0" w:shadow="0" w:frame="0"/>
              <w:left w:val="nil"/>
              <w:bottom w:val="single" w:color="95b3d7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Semestr studi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</w:t>
            </w:r>
          </w:p>
        </w:tc>
        <w:tc>
          <w:tcPr>
            <w:tcW w:type="dxa" w:w="3190"/>
            <w:tcBorders>
              <w:top w:val="single" w:color="95b3d7" w:sz="2" w:space="0" w:shadow="0" w:frame="0"/>
              <w:left w:val="nil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III</w:t>
            </w:r>
          </w:p>
        </w:tc>
        <w:tc>
          <w:tcPr>
            <w:tcW w:type="dxa" w:w="3261"/>
            <w:vMerge w:val="continue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8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Punktacja ECTS*</w:t>
            </w:r>
          </w:p>
        </w:tc>
        <w:tc>
          <w:tcPr>
            <w:tcW w:type="dxa" w:w="3190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261"/>
            <w:vMerge w:val="continue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da-DK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Opis kursu (cele kszta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cenia)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40"/>
      </w:tblGrid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964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Celem niniejszego kursu jest zapoznanie student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z najwa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niejszymi kategoriami metafizycznymi i ontologicznymi, jakie pojawi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y si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historii filozofii, a kt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re wsp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nie s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u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ywane na gruncie dyskursu filozoficznego a tak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 innych nauk humanistycznych. Chodzi g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wnie o takie kategorie jak: byt, nico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ść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Absolut, istnienie, substancja, istota, problem powszechnik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i transcendentali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w, racjonalno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ść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dobro, prawda, mo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ść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aktualno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ść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konieczno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ść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racja dostateczna, metafizyczna zasada niesprzeczno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ci, kategorie sko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czono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 i niesko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czono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ci.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Warunki wst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pne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1"/>
        <w:gridCol w:w="7699"/>
      </w:tblGrid>
      <w:tr>
        <w:tblPrEx>
          <w:shd w:val="clear" w:color="auto" w:fill="ced7e7"/>
        </w:tblPrEx>
        <w:trPr>
          <w:trHeight w:val="1229" w:hRule="atLeast"/>
        </w:trPr>
        <w:tc>
          <w:tcPr>
            <w:tcW w:type="dxa" w:w="1941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Wiedza</w:t>
            </w:r>
          </w:p>
        </w:tc>
        <w:tc>
          <w:tcPr>
            <w:tcW w:type="dxa" w:w="769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ekst podstawowy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Znajomo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</w:rPr>
              <w:t>podstawowej terminologii filozoficznej z zakresu.</w:t>
            </w:r>
          </w:p>
          <w:p>
            <w:pPr>
              <w:pStyle w:val="Tekst podstawow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Wst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>pne wiadomo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hd w:val="nil" w:color="auto" w:fill="auto"/>
                <w:rtl w:val="0"/>
              </w:rPr>
              <w:t>ci z filozofii wraz elementami historii filozofii.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1941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Umiej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769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1941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Kursy</w:t>
            </w:r>
          </w:p>
        </w:tc>
        <w:tc>
          <w:tcPr>
            <w:tcW w:type="dxa" w:w="769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Wst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p do filozofii 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Efekty uczenia si</w:t>
      </w:r>
      <w:r>
        <w:rPr>
          <w:rFonts w:ascii="Arial" w:hAnsi="Arial" w:hint="default"/>
          <w:sz w:val="22"/>
          <w:szCs w:val="22"/>
          <w:rtl w:val="0"/>
        </w:rPr>
        <w:t>ę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79"/>
        <w:gridCol w:w="5296"/>
        <w:gridCol w:w="2365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979"/>
            <w:vMerge w:val="restart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Wiedza</w:t>
            </w:r>
          </w:p>
        </w:tc>
        <w:tc>
          <w:tcPr>
            <w:tcW w:type="dxa" w:w="529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Efekt uczenia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dla kursu</w:t>
            </w:r>
          </w:p>
        </w:tc>
        <w:tc>
          <w:tcPr>
            <w:tcW w:type="dxa" w:w="23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Odniesienie do 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kierunkowych</w:t>
            </w:r>
          </w:p>
        </w:tc>
      </w:tr>
      <w:tr>
        <w:tblPrEx>
          <w:shd w:val="clear" w:color="auto" w:fill="ced7e7"/>
        </w:tblPrEx>
        <w:trPr>
          <w:trHeight w:val="2230" w:hRule="atLeast"/>
        </w:trPr>
        <w:tc>
          <w:tcPr>
            <w:tcW w:type="dxa" w:w="1979"/>
            <w:vMerge w:val="continue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</w:tcPr>
          <w:p/>
        </w:tc>
        <w:tc>
          <w:tcPr>
            <w:tcW w:type="dxa" w:w="529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W01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Zna sens i spos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b funkcjonowania wa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niejszych kategorii i poj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ęć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oraz najwa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niejsze problemy i stanowiska metafizyki i ontologii od staro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ytno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 do czas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wsp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czesnych.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W02 Zna i rozumie podstawow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terminologi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ontologiczn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zyku polskim i cz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ciowo w 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z. greckim i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aci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skim.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K_W01, K_W02, K_W05, K_W07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</w:pPr>
            <w:r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5245"/>
        <w:gridCol w:w="2410"/>
      </w:tblGrid>
      <w:tr>
        <w:tblPrEx>
          <w:shd w:val="clear" w:color="auto" w:fill="ced7e7"/>
        </w:tblPrEx>
        <w:trPr>
          <w:trHeight w:val="789" w:hRule="atLeast"/>
        </w:trPr>
        <w:tc>
          <w:tcPr>
            <w:tcW w:type="dxa" w:w="1985"/>
            <w:vMerge w:val="restart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Umiej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524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Efekt uczenia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dla kursu</w:t>
            </w:r>
          </w:p>
        </w:tc>
        <w:tc>
          <w:tcPr>
            <w:tcW w:type="dxa" w:w="241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Odniesienie do 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kierunkowych</w:t>
            </w:r>
          </w:p>
        </w:tc>
      </w:tr>
      <w:tr>
        <w:tblPrEx>
          <w:shd w:val="clear" w:color="auto" w:fill="ced7e7"/>
        </w:tblPrEx>
        <w:trPr>
          <w:trHeight w:val="2430" w:hRule="atLeast"/>
        </w:trPr>
        <w:tc>
          <w:tcPr>
            <w:tcW w:type="dxa" w:w="1985"/>
            <w:vMerge w:val="continue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</w:tcPr>
          <w:p/>
        </w:tc>
        <w:tc>
          <w:tcPr>
            <w:tcW w:type="dxa" w:w="524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U01 Interpretuje zgodnie z poprawn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metodologi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klasyczne teksty metafizyczne.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U02 W wypowiedziach filozoficznych poprawnie stosuje poznan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terminologi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metafizyczn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i ontologiczn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potrafi zrekonstruowa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najwa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niejsze stanowiska.</w:t>
            </w:r>
          </w:p>
          <w:p>
            <w:pPr>
              <w:pStyle w:val="Normal.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U03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spos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b kontrolowany i krytyczny formu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uje s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dy metafizyczne i dokonuje poprawnych rozumowa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oparciu o przyj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te za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enia.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1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K_U01, K_U05, K_U06, K_U07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5245"/>
        <w:gridCol w:w="2410"/>
      </w:tblGrid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985"/>
            <w:vMerge w:val="restart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Kompetencje spo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eczne</w:t>
            </w:r>
          </w:p>
        </w:tc>
        <w:tc>
          <w:tcPr>
            <w:tcW w:type="dxa" w:w="524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Efekt uczenia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dla kursu</w:t>
            </w:r>
          </w:p>
        </w:tc>
        <w:tc>
          <w:tcPr>
            <w:tcW w:type="dxa" w:w="241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Odniesienie do 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kierunkowych</w:t>
            </w:r>
          </w:p>
        </w:tc>
      </w:tr>
      <w:tr>
        <w:tblPrEx>
          <w:shd w:val="clear" w:color="auto" w:fill="ced7e7"/>
        </w:tblPrEx>
        <w:trPr>
          <w:trHeight w:val="2430" w:hRule="atLeast"/>
        </w:trPr>
        <w:tc>
          <w:tcPr>
            <w:tcW w:type="dxa" w:w="1985"/>
            <w:vMerge w:val="continue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</w:tcPr>
          <w:p/>
        </w:tc>
        <w:tc>
          <w:tcPr>
            <w:tcW w:type="dxa" w:w="524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K01  Szanuje i piel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gnuje dziedzictwo kultury europejskiej wyros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ej z metafizycznej refleksji od staro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ytno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ci,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redniowiecza, do czas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wsp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czesnych.</w:t>
            </w:r>
          </w:p>
          <w:p>
            <w:pPr>
              <w:pStyle w:val="Normal.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K02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Ma przekonanie o sensie, warto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 i potrzebie podejmowania dzia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pedagogicznych przybli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aj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cych i rozpowszechniaj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cych dziedzictwo my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li metafizycznej, docenia rol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refleksji filozoficznej we w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asnym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yciu i dzia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alno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 zawodowej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1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K_K01, K_K04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9"/>
        <w:gridCol w:w="1224"/>
        <w:gridCol w:w="849"/>
        <w:gridCol w:w="272"/>
        <w:gridCol w:w="861"/>
        <w:gridCol w:w="315"/>
        <w:gridCol w:w="819"/>
        <w:gridCol w:w="283"/>
        <w:gridCol w:w="850"/>
        <w:gridCol w:w="283"/>
        <w:gridCol w:w="850"/>
        <w:gridCol w:w="283"/>
        <w:gridCol w:w="850"/>
        <w:gridCol w:w="284"/>
      </w:tblGrid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9632"/>
            <w:gridSpan w:val="14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125"/>
              <w:bottom w:type="dxa" w:w="80"/>
              <w:right w:type="dxa" w:w="217"/>
            </w:tcMar>
            <w:vAlign w:val="center"/>
          </w:tcPr>
          <w:p>
            <w:pPr>
              <w:pStyle w:val="Zawartość tabeli"/>
              <w:spacing w:before="57" w:after="57"/>
              <w:ind w:left="45" w:right="137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Organizacja</w:t>
            </w:r>
          </w:p>
        </w:tc>
      </w:tr>
      <w:tr>
        <w:tblPrEx>
          <w:shd w:val="clear" w:color="auto" w:fill="ced7e7"/>
        </w:tblPrEx>
        <w:trPr>
          <w:trHeight w:val="499" w:hRule="atLeast"/>
        </w:trPr>
        <w:tc>
          <w:tcPr>
            <w:tcW w:type="dxa" w:w="1609"/>
            <w:vMerge w:val="restart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Forma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223"/>
            <w:vMerge w:val="restart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ad</w:t>
            </w:r>
          </w:p>
          <w:p>
            <w:pPr>
              <w:pStyle w:val="Zawartość tabeli"/>
              <w:bidi w:val="0"/>
              <w:spacing w:before="57" w:after="57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(W)</w:t>
            </w:r>
          </w:p>
        </w:tc>
        <w:tc>
          <w:tcPr>
            <w:tcW w:type="dxa" w:w="6798"/>
            <w:gridSpan w:val="1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wiczenia w grupach</w:t>
            </w:r>
          </w:p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1609"/>
            <w:vMerge w:val="continue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</w:tcPr>
          <w:p/>
        </w:tc>
        <w:tc>
          <w:tcPr>
            <w:tcW w:type="dxa" w:w="1223"/>
            <w:vMerge w:val="continue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</w:tcPr>
          <w:p/>
        </w:tc>
        <w:tc>
          <w:tcPr>
            <w:tcW w:type="dxa" w:w="84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</w:t>
            </w:r>
          </w:p>
        </w:tc>
        <w:tc>
          <w:tcPr>
            <w:tcW w:type="dxa" w:w="271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1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</w:t>
            </w:r>
          </w:p>
        </w:tc>
        <w:tc>
          <w:tcPr>
            <w:tcW w:type="dxa" w:w="314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</w:t>
            </w:r>
          </w:p>
        </w:tc>
        <w:tc>
          <w:tcPr>
            <w:tcW w:type="dxa" w:w="283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</w:t>
            </w:r>
          </w:p>
        </w:tc>
        <w:tc>
          <w:tcPr>
            <w:tcW w:type="dxa" w:w="283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</w:t>
            </w:r>
          </w:p>
        </w:tc>
        <w:tc>
          <w:tcPr>
            <w:tcW w:type="dxa" w:w="283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</w:t>
            </w:r>
          </w:p>
        </w:tc>
        <w:tc>
          <w:tcPr>
            <w:tcW w:type="dxa" w:w="283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160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223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121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1176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2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609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3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1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6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2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95b3d7" w:sz="2" w:space="0" w:shadow="0" w:frame="0"/>
              <w:left w:val="single" w:color="95b3d7" w:sz="2" w:space="0" w:shadow="0" w:frame="0"/>
              <w:bottom w:val="single" w:color="95b3d7" w:sz="2" w:space="0" w:shadow="0" w:frame="0"/>
              <w:right w:val="single" w:color="95b3d7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Opis metod prowadzenia zaj</w:t>
      </w:r>
      <w:r>
        <w:rPr>
          <w:rFonts w:ascii="Arial" w:hAnsi="Arial" w:hint="default"/>
          <w:sz w:val="22"/>
          <w:szCs w:val="22"/>
          <w:rtl w:val="0"/>
        </w:rPr>
        <w:t>ęć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2"/>
      </w:tblGrid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962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rPr>
                <w:shd w:val="nil" w:color="auto" w:fill="auto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1.</w:t>
              <w:tab/>
              <w:t>Wyk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ad za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onych problem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metafizycznych i ontologicznych</w:t>
            </w:r>
          </w:p>
          <w:p>
            <w:pPr>
              <w:pStyle w:val="Zawartość tabeli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2.</w:t>
              <w:tab/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wiczenia polegaj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ce na analizie i interpretacji wybranych tekst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w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ź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owych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po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czone z dyskusj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p>
      <w:pPr>
        <w:pStyle w:val="Zawartość tabeli"/>
        <w:rPr>
          <w:rFonts w:ascii="Arial" w:cs="Arial" w:hAnsi="Arial" w:eastAsia="Arial"/>
        </w:rPr>
      </w:pPr>
    </w:p>
    <w:p>
      <w:pPr>
        <w:pStyle w:val="Zawartość tabeli"/>
        <w:rPr>
          <w:rFonts w:ascii="Arial" w:cs="Arial" w:hAnsi="Arial" w:eastAsia="Arial"/>
        </w:rPr>
      </w:pPr>
    </w:p>
    <w:p>
      <w:pPr>
        <w:pStyle w:val="Zawartość tabeli"/>
        <w:rPr>
          <w:rFonts w:ascii="Arial" w:cs="Arial" w:hAnsi="Arial" w:eastAsia="Arial"/>
        </w:rPr>
      </w:pPr>
    </w:p>
    <w:p>
      <w:pPr>
        <w:pStyle w:val="Zawartość tabeli"/>
      </w:pPr>
      <w:r>
        <w:rPr>
          <w:rFonts w:ascii="Arial" w:hAnsi="Arial"/>
          <w:sz w:val="22"/>
          <w:szCs w:val="22"/>
          <w:rtl w:val="0"/>
        </w:rPr>
        <w:t>Formy sprawdzania efekt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w uczenia si</w:t>
      </w:r>
      <w:r>
        <w:rPr>
          <w:rFonts w:ascii="Arial" w:hAnsi="Arial" w:hint="default"/>
          <w:sz w:val="22"/>
          <w:szCs w:val="22"/>
          <w:rtl w:val="0"/>
        </w:rPr>
        <w:t>ę</w:t>
      </w: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tbl>
      <w:tblPr>
        <w:tblW w:w="96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"/>
        <w:gridCol w:w="665"/>
        <w:gridCol w:w="667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>
        <w:tblPrEx>
          <w:shd w:val="clear" w:color="auto" w:fill="ced7e7"/>
        </w:tblPrEx>
        <w:trPr>
          <w:trHeight w:val="15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E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learning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Gry dydaktyczne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wiczenia w szkole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cia terenowe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Praca laboratoryjna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Projekt indywidualny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Projekt grupowy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Udzia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dyskusji</w:t>
            </w:r>
          </w:p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Referat</w:t>
            </w:r>
          </w:p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Praca pisemna (esej)</w:t>
            </w:r>
          </w:p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Inne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alloon Text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W01</w:t>
            </w:r>
          </w:p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W02</w:t>
            </w:r>
          </w:p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U01</w:t>
            </w:r>
          </w:p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U02</w:t>
            </w:r>
          </w:p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U03</w:t>
            </w:r>
          </w:p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K01</w:t>
            </w:r>
          </w:p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K02</w:t>
            </w:r>
          </w:p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3"/>
        <w:gridCol w:w="1974"/>
        <w:gridCol w:w="1975"/>
        <w:gridCol w:w="1974"/>
        <w:gridCol w:w="2176"/>
      </w:tblGrid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153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Kryteria oceny</w:t>
            </w:r>
          </w:p>
        </w:tc>
        <w:tc>
          <w:tcPr>
            <w:tcW w:type="dxa" w:w="197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główki tablic"/>
            </w:pPr>
            <w:r>
              <w:rPr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2 student:</w:t>
            </w:r>
          </w:p>
        </w:tc>
        <w:tc>
          <w:tcPr>
            <w:tcW w:type="dxa" w:w="1974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3 student:</w:t>
            </w:r>
          </w:p>
        </w:tc>
        <w:tc>
          <w:tcPr>
            <w:tcW w:type="dxa" w:w="197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4 student:</w:t>
            </w:r>
          </w:p>
        </w:tc>
        <w:tc>
          <w:tcPr>
            <w:tcW w:type="dxa" w:w="2175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5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student:</w:t>
            </w:r>
          </w:p>
        </w:tc>
      </w:tr>
      <w:tr>
        <w:tblPrEx>
          <w:shd w:val="clear" w:color="auto" w:fill="ced7e7"/>
        </w:tblPrEx>
        <w:trPr>
          <w:trHeight w:val="4804" w:hRule="atLeast"/>
        </w:trPr>
        <w:tc>
          <w:tcPr>
            <w:tcW w:type="dxa" w:w="153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Wiedza </w:t>
            </w:r>
          </w:p>
        </w:tc>
        <w:tc>
          <w:tcPr>
            <w:tcW w:type="dxa" w:w="197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NIE potrafi, przynajmniej w 50 %, zdefiniowa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i obja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podstawowych poj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, nie zna najwa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niejszych problem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w i stanowisk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ontologii i metafizyki.</w:t>
            </w:r>
          </w:p>
        </w:tc>
        <w:tc>
          <w:tcPr>
            <w:tcW w:type="dxa" w:w="1974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przynajmniej 51 % potrafi zdefiniowa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i obja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podstawowe poj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cia, zna najwa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niejszych problemy i stanowiska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ontologii i metafizyki.</w:t>
            </w:r>
          </w:p>
        </w:tc>
        <w:tc>
          <w:tcPr>
            <w:tcW w:type="dxa" w:w="197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przynajmniej 75 % potrafi zdefiniowa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i obja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podstawowe poj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cia, zna najwa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niejsze problemy i stanowiska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ontologii i metafizyki, potrafi je w ograniczonym zakresie por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wna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bazuj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c na tre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ci wyk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w oraz literaturze obowi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zkowej. Podejmuje pr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b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krytycznej oceny. Zasadniczo poprawnie i ze zrozumieniem pos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uguje si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zykiem filozoficznym w tym zakresie (s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 xml:space="preserve">ownictwo polskie oraz wybrane terminy greckie i 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aci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skie).</w:t>
            </w:r>
          </w:p>
        </w:tc>
        <w:tc>
          <w:tcPr>
            <w:tcW w:type="dxa" w:w="2175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przynajmniej 90 % potrafi zdefiniowa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i obja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podstawowe poj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cia, zna najwa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niejsze problemy i stanowiska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ontologii i metafizyki, potrafi je por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wna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oraz krytycznie oceni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, bazuj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c na tre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ci wyk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w oraz literaturze obowi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zkowej i uzupe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niaj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cej. Precyzyjnie i poprawnie pos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uguje si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zykiem filozoficznym w tym zakresie, uwzgl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dniaj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c przy tym ewolucj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znaczenia kluczowych termin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w w 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 xml:space="preserve">zyku polskim jak i greckim i 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aci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skim.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004" w:hRule="atLeast"/>
        </w:trPr>
        <w:tc>
          <w:tcPr>
            <w:tcW w:type="dxa" w:w="153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Umiej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197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Nie uczestniczy w dyskusjach, nie opracowuje indywidualnie tekst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zadanych przez prowadz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cego. Nie podejmuje pr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b interpretacji tekst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oraz nie udziela poprawnych odpowiedzi na podstawowe pytania.</w:t>
            </w:r>
          </w:p>
        </w:tc>
        <w:tc>
          <w:tcPr>
            <w:tcW w:type="dxa" w:w="1974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Sporadycznie zabiera g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os w dyskusjach, odwo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uj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 si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 materia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u tekstowego zadanego przez wyk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adowc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opracowania indywidualnie. Potrafi w spos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b bierny przedstawi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wybrane stanowiska ontologiczne.</w:t>
            </w:r>
          </w:p>
        </w:tc>
        <w:tc>
          <w:tcPr>
            <w:tcW w:type="dxa" w:w="197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Aktywnie uczestniczy w  dyskusjach, odwo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uj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 si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 materia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u tekstowego zadanego przez wyk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adowc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opracowania indywidualnie oraz podejmuje pr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by samodzielnej interpretacji. Potrafi ze zrozumieniem przedstawi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wybrane stanowiska ontologiczne oraz ich uzasadnienia. Podejmuje pr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by formu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owania i uzasadniania s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filozoficznych z zakresu ontologii i metafizyki.</w:t>
            </w:r>
          </w:p>
        </w:tc>
        <w:tc>
          <w:tcPr>
            <w:tcW w:type="dxa" w:w="2175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Aktywnie uczestniczy w  dyskusjach, odwo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uj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 si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 materia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u tekstowego zadanego przez wyk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adowc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opracowania indywidualnie, samodzielnie interpretuje tekst filozoficzny. Potrafi ze zrozumieniem przedstawi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wybrane stanowiska ontologiczne oraz ich uzasadnienia, odnosi si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nich krytycznie oraz potrafi je odnie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innych pogl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z uwzgl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dnieniem kontekstu historycznego. Podejmuje udane i tw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rcze pr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by formu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owania i uzasadniania s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filozoficznych z zakresu ontologii i metafizyki.</w:t>
            </w:r>
          </w:p>
        </w:tc>
      </w:tr>
      <w:tr>
        <w:tblPrEx>
          <w:shd w:val="clear" w:color="auto" w:fill="ced7e7"/>
        </w:tblPrEx>
        <w:trPr>
          <w:trHeight w:val="6170" w:hRule="atLeast"/>
        </w:trPr>
        <w:tc>
          <w:tcPr>
            <w:tcW w:type="dxa" w:w="153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Kompetencje spo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eczne</w:t>
            </w:r>
          </w:p>
        </w:tc>
        <w:tc>
          <w:tcPr>
            <w:tcW w:type="dxa" w:w="197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Nie przygotowuje si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 zaj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, nie dostrzega potrzeby uczenia si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dyskusji przejawia brak zrozumienia innych i tolerancji lub nie zabiera g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osu w og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le.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Wyra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a brak zrozumienia i oboj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tno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dla roli refleksji filozoficznej w kszta</w:t>
            </w:r>
            <w:r>
              <w:rPr>
                <w:rFonts w:ascii="Arial" w:hAnsi="Arial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kern w:val="2"/>
                <w:sz w:val="18"/>
                <w:szCs w:val="18"/>
                <w:shd w:val="nil" w:color="auto" w:fill="auto"/>
                <w:rtl w:val="0"/>
              </w:rPr>
              <w:t>towaniu kultury europejskiej.</w:t>
            </w:r>
          </w:p>
        </w:tc>
        <w:tc>
          <w:tcPr>
            <w:tcW w:type="dxa" w:w="1974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Wykazuje gotowo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i 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 xml:space="preserve">ęć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zdobywania wiedzy poprzez  przygotowywanie si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do zaj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, sporadyczny udzia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w dyskusji oraz otwarto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wobec innych. Dostrzega konieczno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dalszego rozszerzania wiedzy. Docenia rol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refleksji filozoficznej w kszta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towaniu dziedzictwa kultury europejskiej oraz konieczno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podtrzymania tej tradycji poprzez kszta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>cenie i wychowanie.</w:t>
            </w:r>
          </w:p>
        </w:tc>
        <w:tc>
          <w:tcPr>
            <w:tcW w:type="dxa" w:w="197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Wykazuje gotowo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i ch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zdobywania wiedzy poprzez  przygotowywanie si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do zaj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, systematyczny udzia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w dyskusji oraz otwarto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wobec innych. Dostrzega konieczno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dalszego rozszerzania wiedzy. Docenia rol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refleksji filozoficznej w kszta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towaniu dziedzictwa kultury europejskiej oraz konieczno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podtrzymania tej tradycji poprzez kszta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cenie i wychowanie. Dostrzega zwi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zek refleksji ontologicznej i metafizycznej z w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 xml:space="preserve">asnym 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yciem, dzia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alno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zawodow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i spo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eczn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2175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Wykazuje gotowo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i ch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zdobywania wiedzy poprzez  przygotowywanie si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do zaj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, systematyczny, krytyczny i tw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rczy udzia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w dyskusji oraz otwarto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wobec innych. Samodzielnie rozszerza swoj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wiedz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korzystaj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c z literatury uzupe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niaj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cej. Docenia rol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refleksji filozoficznej w kszta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towaniu dziedzictwa kultury europejskiej oraz konieczno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podtrzymania tej tradycji poprzez kszta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cenie i wychowanie. Dostrzega zwi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zek refleksji ontologicznej i metafizycznej z w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 xml:space="preserve">asnym 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yciem, dzia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alno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zawodow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i spo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eczn</w:t>
            </w:r>
            <w:r>
              <w:rPr>
                <w:rFonts w:ascii="Tahoma" w:hAnsi="Tahoma" w:hint="default"/>
                <w:kern w:val="2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kern w:val="2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Zawartość tabeli"/>
        <w:pageBreakBefore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Tre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merytoryczne (wykaz temat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w)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2"/>
      </w:tblGrid>
      <w:tr>
        <w:tblPrEx>
          <w:shd w:val="clear" w:color="auto" w:fill="ced7e7"/>
        </w:tblPrEx>
        <w:trPr>
          <w:trHeight w:val="4870" w:hRule="atLeast"/>
        </w:trPr>
        <w:tc>
          <w:tcPr>
            <w:tcW w:type="dxa" w:w="962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alloon Text"/>
              <w:ind w:left="360" w:firstLine="0"/>
              <w:rPr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Wyk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ady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:</w:t>
            </w:r>
          </w:p>
          <w:p>
            <w:pPr>
              <w:pStyle w:val="Balloon Text"/>
              <w:ind w:left="360" w:firstLine="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Balloon Text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Historia i znaczenie termin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w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filozofia pierwsza, metafizyka, ontologia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Balloon Text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ne sposoby uj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cia problematyki bytu I (Heraklit, Parmenides, Platon, Arystoteles)</w:t>
            </w:r>
          </w:p>
          <w:p>
            <w:pPr>
              <w:pStyle w:val="Balloon Text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Problem substancji.</w:t>
            </w:r>
          </w:p>
          <w:p>
            <w:pPr>
              <w:pStyle w:val="Balloon Text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Problematyka istoty, powszechniki i sp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r o powszechniki, transcendentalia</w:t>
            </w:r>
          </w:p>
          <w:p>
            <w:pPr>
              <w:pStyle w:val="Balloon Text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Problematyka sko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czono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 i niesko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czono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ci: Arystoteles, Duns Szkot, Spinoza, Hegel</w:t>
            </w:r>
          </w:p>
          <w:p>
            <w:pPr>
              <w:pStyle w:val="Balloon Text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Istnienie, negacja, niebyt, nico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metafizyce klasycznej i u Hegla</w:t>
            </w:r>
          </w:p>
          <w:p>
            <w:pPr>
              <w:pStyle w:val="Balloon Text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Metafizyka i ontologia a filozofia Boga i filozofia religii</w:t>
            </w:r>
          </w:p>
          <w:p>
            <w:pPr>
              <w:pStyle w:val="Balloon Text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</w:p>
          <w:p>
            <w:pPr>
              <w:pStyle w:val="Balloon Text"/>
              <w:bidi w:val="0"/>
              <w:ind w:left="36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Ć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wiczenia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:</w:t>
            </w:r>
          </w:p>
          <w:p>
            <w:pPr>
              <w:pStyle w:val="Balloon Text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Balloon Text"/>
              <w:ind w:left="720" w:firstLine="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Balloon Text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Problematyka bytu, substancji, przyczynowo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ci, formy, materii, mo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ci, aktu, Bytu absolutnego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Arystoteles,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Metafizyka</w:t>
            </w:r>
          </w:p>
          <w:p>
            <w:pPr>
              <w:pStyle w:val="Balloon Text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Elementy filozofii Boga, 5 dr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g wskazuj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cych na istnienie Boga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– 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w. Tomasz z Akwinu,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Kwestie o Bogu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Suma Teologii  (2 godz.).</w:t>
            </w:r>
          </w:p>
          <w:p>
            <w:pPr>
              <w:pStyle w:val="Balloon Text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Metafizyka Boga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Spinoza,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Etyka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, cz. I </w:t>
            </w:r>
          </w:p>
          <w:p>
            <w:pPr>
              <w:pStyle w:val="Balloon Text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Kategorie sko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czono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 i niesko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czono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ci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Hegel,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Nauka logiki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(2 godz.).</w:t>
            </w:r>
          </w:p>
          <w:p>
            <w:pPr>
              <w:pStyle w:val="Balloon Text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Elementy ontologii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warstwowej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” –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N. Hartman (2 godz.).</w:t>
            </w:r>
          </w:p>
          <w:p>
            <w:pPr>
              <w:pStyle w:val="Balloon Text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Natura i w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asno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ci przedmiotu indywidualnego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R. Ingarden,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Sp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r o istnienie 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wiata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2 godz.).</w:t>
            </w:r>
          </w:p>
          <w:p>
            <w:pPr>
              <w:pStyle w:val="Balloon Text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O byciu i bycie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M. Heidegger,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Czas i Bycie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(4 godz.).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962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Wykaz literatury podstawowej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2"/>
      </w:tblGrid>
      <w:tr>
        <w:tblPrEx>
          <w:shd w:val="clear" w:color="auto" w:fill="ced7e7"/>
        </w:tblPrEx>
        <w:trPr>
          <w:trHeight w:val="4890" w:hRule="atLeast"/>
        </w:trPr>
        <w:tc>
          <w:tcPr>
            <w:tcW w:type="dxa" w:w="962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alloon Text"/>
              <w:ind w:left="360" w:firstLine="0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Arystoteles,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Metafizyka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K. Le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niak, Warszawa 1983 (fragmenty).</w:t>
            </w:r>
          </w:p>
          <w:p>
            <w:pPr>
              <w:pStyle w:val="Balloon Text"/>
              <w:bidi w:val="0"/>
              <w:ind w:left="35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Hartmann N.,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Nowe drogi ontologii,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L. Kopciuch, A. Mordka, Toru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1998.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Hartmann N.,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Zarys metafizyki poznania,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E. Drzazgowska, P. Piszczatowski, Warszawa 2007.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Hegel G.W.F.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Encyklopedia nauk filozoficznych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.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.F. Nowicki, Warszawa 1990.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Hegel G.W.F.,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Nauka logiki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A. Landmann, t. 1-2, Warszawa 1967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–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1968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Heidegger M.,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Bycie i czas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B. Baran, Warszawa 1994.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Ingarden R., Sp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r o istnienie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wiata, t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um. D. Gierulanka, Warszawa 1987, t. I-II (t. II: cz. 1-2).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Leibniz G.W., G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wne pisma metafizyczne,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S. Cichowicz, J. Doma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ski, Toru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1995.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Parmenides,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Fragmenty poematu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Peri physeos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(O naturze)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M. Weso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y,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Przegl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d Filozoficzny.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Nowa Seria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2001, nr 10, s. 71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–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85.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Platon,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Sofista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[w:] ten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e,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Sofista. Polityk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W. Witwicki, Warszawa 1956.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Plotyn,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Eneady,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A Krokiewicz, Warszawa 1959, t. I-II.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Spinoza B., Etyka, PWN, Warszawa 1954.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Stein E.,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Byt sko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czony a byt wieczny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I.J. Adamska,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1995.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Tomasz z Akwinu,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w.,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Byt i istota,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W. Se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ko, 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ty 2009.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Tomasz z Akwinu.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w.,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De veritate. O prawdzie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A. Bia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ek, Lublin 2001.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Tomasz z Akwinu,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w.,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Traktat o Bogu. Suma teologii. Kwestie 1-26,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 G. Kurylewicz, Z. Nerczuk, M. Olszewski,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1999.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Twardowski K.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 tre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ci i przedmiocie przedstawie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I. D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mbska, [w:]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Wybrane pisma filozoficzne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Warszawa 1965.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Wykaz literatury uzupe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niaj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cej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2"/>
      </w:tblGrid>
      <w:tr>
        <w:tblPrEx>
          <w:shd w:val="clear" w:color="auto" w:fill="ced7e7"/>
        </w:tblPrEx>
        <w:trPr>
          <w:trHeight w:val="7951" w:hRule="atLeast"/>
        </w:trPr>
        <w:tc>
          <w:tcPr>
            <w:tcW w:type="dxa" w:w="962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ffffff"/>
            <w:tcMar>
              <w:top w:type="dxa" w:w="80"/>
              <w:left w:type="dxa" w:w="794"/>
              <w:bottom w:type="dxa" w:w="80"/>
              <w:right w:type="dxa" w:w="80"/>
            </w:tcMar>
            <w:vAlign w:val="top"/>
          </w:tcPr>
          <w:p>
            <w:pPr>
              <w:pStyle w:val="Balloon Text"/>
              <w:ind w:left="714" w:hanging="357"/>
              <w:rPr>
                <w:shd w:val="nil" w:color="auto" w:fill="auto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Berti E., Wprowadzenie do metafizyki,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D. Facca, Warszawa 2002.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Carnap R.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Przezwyci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ęż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enie metafizyki przez logiczn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analiz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zyka,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przek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ad anonimowy, [w:]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Empiryzm wsp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czesny,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red. B. Stanosz, Warszawa 1991, s. 52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–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74.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Cassirer E.,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Substancja i funkcja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P. Parszutowicz, 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ty 2008.Cze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owski T.,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 metafizyce, jej kierunkach i zagadnieniach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ty 2004.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Disse J.,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Metafizyka od Platona do Hegla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A. W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grzecki, L. 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usak,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2005.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Gilson E.,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Byt i istota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P. Lubicz, J. Nowak, Warszawa 1963.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Gadacz T.,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Historia filozofii XX wieku. Nurty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t. 1-2,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2009.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Gadacz T.,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Filozofia Boga od Lavelle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’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 do Tischnera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2007.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Husserl E.,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Idee czystej fenomenologii i fenomenologicznej filozofii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D. Gierulanka, Warszawa 1967.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odziejczyk S.T., Granice poj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ciowe metafizyki, Wroc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aw 2006.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Ko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odziejczyk S.T. (red.),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Przewodnik po metafizyce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2011.</w:t>
            </w:r>
          </w:p>
          <w:p>
            <w:pPr>
              <w:pStyle w:val="Balloon Text"/>
              <w:ind w:left="714" w:hanging="357"/>
              <w:rPr>
                <w:shd w:val="nil" w:color="auto" w:fill="auto"/>
              </w:rPr>
            </w:pP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Jaspers K.,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Filozofia egzystencji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, wyb. S. Tyrowicz, Warszawa 1990. 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Kahn, Ch. H.,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J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zyk i ontologia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. B.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ukowski, 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ty 2008. 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Kant I,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Jedyna mo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liwa podstawa dowodu na istnienie Boga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red. T. Kup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ty 2004.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Kant I.,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Krytyka czystego rozumu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. R. Ingarden Warszawa 1957, t. I-II. 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Popper K.R., Wiedza obiektywna,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A. Chmielewski, Warszawa 1992.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Quine W.V. O.,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O tym, co istnieje,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[w:] Quine,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Z punktu widzenia logiki,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B. Stanosz, Warszawa 2000, 29-48.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Skarga B.,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To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samo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i r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nica. Eseje metafizyczne, Krak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w 1997. 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Spinoza B.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Listy m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ężó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 uczonych do Benedykta Spinozy..., prze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. L. Ko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akowski, PWN, Warszawa 1961.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Str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ewski W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Ontologia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2004.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Str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ewski W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., Trzy koncepcje istnienia, w: Metafizyka, Wydawnictwo KUL, Lublin 2017.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Str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ewski W.,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Wyk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ady o Platonie. Ontologia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1992.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Str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ewski W.,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Istnienie i sens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Krak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1994.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Szwed A., Rozum wobec chrze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cija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skiego Objawienia. Kant, Hegel, Kierkegaard, Wyd. Marek Derewiecki, K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ty 2011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Tatarkiewicz W.,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Uk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ad poj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ęć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 filozofii Arystotelesa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prze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 I. D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mbska, Warszawa 1978.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Tiuryn T.,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Boecjusz i problem uniwersali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Wroc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aw 2009. 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Wajs K.,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Ontologia, czyli metafizyka og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lna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Lw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 1926.</w:t>
            </w:r>
          </w:p>
          <w:p>
            <w:pPr>
              <w:pStyle w:val="Balloon Text"/>
              <w:bidi w:val="0"/>
              <w:ind w:left="714" w:right="0" w:hanging="357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Wojtysiak J.,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Ontologia czy metafizyka?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[w:]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Studia metafilozoficzne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t.I: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Dyscypliny i metody filozoficzne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red. A. B. St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pie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i T. Szubka, Lublin (TN KUL) 1993, s. 101-134. 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Balloon Text"/>
        <w:rPr>
          <w:rFonts w:ascii="Arial" w:cs="Arial" w:hAnsi="Arial" w:eastAsia="Arial"/>
          <w:sz w:val="22"/>
          <w:szCs w:val="22"/>
        </w:rPr>
      </w:pPr>
    </w:p>
    <w:p>
      <w:pPr>
        <w:pStyle w:val="Balloon Text"/>
      </w:pPr>
      <w:r>
        <w:rPr>
          <w:rFonts w:ascii="Arial" w:hAnsi="Arial"/>
          <w:sz w:val="22"/>
          <w:szCs w:val="22"/>
          <w:rtl w:val="0"/>
        </w:rPr>
        <w:t>Bilans godzinowy zgodny z CNPS (Ca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kowity Nak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 Pracy Studenta)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5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66"/>
        <w:gridCol w:w="5750"/>
        <w:gridCol w:w="1066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766"/>
            <w:vMerge w:val="restart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liczba godzin w kontakcie z prowadz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cymi</w:t>
            </w:r>
          </w:p>
        </w:tc>
        <w:tc>
          <w:tcPr>
            <w:tcW w:type="dxa" w:w="575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ad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766"/>
            <w:vMerge w:val="continue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</w:tcPr>
          <w:p/>
        </w:tc>
        <w:tc>
          <w:tcPr>
            <w:tcW w:type="dxa" w:w="575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Konwersatorium (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wiczenia, laboratorium itd.)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766"/>
            <w:vMerge w:val="continue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</w:tcPr>
          <w:p/>
        </w:tc>
        <w:tc>
          <w:tcPr>
            <w:tcW w:type="dxa" w:w="575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Pozosta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 godziny kontaktu studenta z prowadz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cym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766"/>
            <w:vMerge w:val="restart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liczba godzin pracy studenta bez kontaktu z prowadz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cymi</w:t>
            </w:r>
          </w:p>
        </w:tc>
        <w:tc>
          <w:tcPr>
            <w:tcW w:type="dxa" w:w="575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Lektura w ramach przygotowania do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766"/>
            <w:vMerge w:val="continue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</w:tcPr>
          <w:p/>
        </w:tc>
        <w:tc>
          <w:tcPr>
            <w:tcW w:type="dxa" w:w="575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Przygotowanie kr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tkiej pracy pisemnej lub referatu po zapoznaniu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 niezb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literatur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przedmiotu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2766"/>
            <w:vMerge w:val="continue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</w:tcPr>
          <w:p/>
        </w:tc>
        <w:tc>
          <w:tcPr>
            <w:tcW w:type="dxa" w:w="575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Przygotowanie projektu lub prezentacji na podany temat (praca w grupie)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766"/>
            <w:vMerge w:val="continue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</w:tcPr>
          <w:p/>
        </w:tc>
        <w:tc>
          <w:tcPr>
            <w:tcW w:type="dxa" w:w="5750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Przygotowanie do egzaminu/zaliczenia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516"/>
            <w:gridSpan w:val="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Og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em bilans czasu pracy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8516"/>
            <w:gridSpan w:val="2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dbe5f1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Liczba punkt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ECTS w zale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od przyj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tego przelicznika</w:t>
            </w:r>
          </w:p>
        </w:tc>
        <w:tc>
          <w:tcPr>
            <w:tcW w:type="dxa" w:w="1066"/>
            <w:tcBorders>
              <w:top w:val="single" w:color="95b3d7" w:sz="4" w:space="0" w:shadow="0" w:frame="0"/>
              <w:left w:val="single" w:color="95b3d7" w:sz="4" w:space="0" w:shadow="0" w:frame="0"/>
              <w:bottom w:val="single" w:color="95b3d7" w:sz="4" w:space="0" w:shadow="0" w:frame="0"/>
              <w:right w:val="single" w:color="95b3d7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</w:tbl>
    <w:p>
      <w:pPr>
        <w:pStyle w:val="Normal.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276" w:right="1134" w:bottom="1134" w:left="1134" w:header="454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69"/>
        </w:tabs>
        <w:ind w:left="681" w:hanging="32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80" w:hanging="32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1">
    <w:name w:val="Nagłówek 1"/>
    <w:next w:val="Normal.0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 2">
    <w:name w:val="Tekst podstawowy 2"/>
    <w:next w:val="Tekst podstawowy 2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alloon Text">
    <w:name w:val="Balloon Text"/>
    <w:next w:val="Balloon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ki tablic">
    <w:name w:val="Nagłówki tablic"/>
    <w:next w:val="Nagłówki tabli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