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right"/>
        <w:rPr>
          <w:rFonts w:ascii="Arial" w:hAnsi="Arial"/>
          <w:i w:val="1"/>
          <w:iCs w:val="1"/>
          <w:sz w:val="22"/>
          <w:szCs w:val="22"/>
        </w:rPr>
      </w:pPr>
    </w:p>
    <w:p>
      <w:pPr>
        <w:pStyle w:val="Normal.0"/>
        <w:jc w:val="right"/>
        <w:rPr>
          <w:rFonts w:ascii="Arial" w:hAnsi="Arial"/>
          <w:i w:val="1"/>
          <w:iCs w:val="1"/>
          <w:sz w:val="22"/>
          <w:szCs w:val="22"/>
        </w:rPr>
      </w:pPr>
    </w:p>
    <w:p>
      <w:pPr>
        <w:pStyle w:val="Normal.0"/>
        <w:jc w:val="right"/>
        <w:rPr>
          <w:rFonts w:ascii="Arial" w:hAnsi="Arial"/>
          <w:b w:val="1"/>
          <w:bCs w:val="1"/>
          <w:i w:val="1"/>
          <w:iCs w:val="1"/>
          <w:sz w:val="22"/>
          <w:szCs w:val="22"/>
        </w:rPr>
      </w:pPr>
    </w:p>
    <w:p>
      <w:pPr>
        <w:pStyle w:val="Nagłówek 1"/>
      </w:pPr>
      <w:r>
        <w:rPr>
          <w:rFonts w:ascii="Arial" w:hAnsi="Arial"/>
          <w:b w:val="1"/>
          <w:bCs w:val="1"/>
          <w:sz w:val="24"/>
          <w:szCs w:val="24"/>
          <w:rtl w:val="0"/>
        </w:rPr>
        <w:t>KARTA KURSU</w:t>
      </w:r>
    </w:p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tbl>
      <w:tblPr>
        <w:tblW w:w="966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5"/>
        <w:gridCol w:w="7684"/>
      </w:tblGrid>
      <w:tr>
        <w:tblPrEx>
          <w:shd w:val="clear" w:color="auto" w:fill="ced7e7"/>
        </w:tblPrEx>
        <w:trPr>
          <w:trHeight w:val="238" w:hRule="atLeast"/>
        </w:trPr>
        <w:tc>
          <w:tcPr>
            <w:tcW w:type="dxa" w:w="1985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Nazwa</w:t>
            </w:r>
          </w:p>
        </w:tc>
        <w:tc>
          <w:tcPr>
            <w:tcW w:type="dxa" w:w="7684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Filozoficzne koncepcje samorozwoju</w:t>
            </w:r>
          </w:p>
        </w:tc>
      </w:tr>
      <w:tr>
        <w:tblPrEx>
          <w:shd w:val="clear" w:color="auto" w:fill="ced7e7"/>
        </w:tblPrEx>
        <w:trPr>
          <w:trHeight w:val="222" w:hRule="atLeast"/>
        </w:trPr>
        <w:tc>
          <w:tcPr>
            <w:tcW w:type="dxa" w:w="1985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Nazwa w j. ang.</w:t>
            </w:r>
          </w:p>
        </w:tc>
        <w:tc>
          <w:tcPr>
            <w:tcW w:type="dxa" w:w="7684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60" w:after="6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Philosophical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Theories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of Self-Development</w:t>
            </w:r>
          </w:p>
        </w:tc>
      </w:tr>
    </w:tbl>
    <w:p>
      <w:pPr>
        <w:pStyle w:val="Normal.0"/>
        <w:jc w:val="center"/>
        <w:rPr>
          <w:rFonts w:ascii="Arial" w:cs="Arial" w:hAnsi="Arial" w:eastAsia="Arial"/>
          <w:b w:val="1"/>
          <w:bCs w:val="1"/>
          <w:sz w:val="22"/>
          <w:szCs w:val="22"/>
        </w:rPr>
      </w:pPr>
    </w:p>
    <w:p>
      <w:pPr>
        <w:pStyle w:val="Normal.0"/>
        <w:jc w:val="center"/>
      </w:pPr>
    </w:p>
    <w:p>
      <w:pPr>
        <w:pStyle w:val="Normal.0"/>
      </w:pPr>
    </w:p>
    <w:tbl>
      <w:tblPr>
        <w:tblW w:w="96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89"/>
        <w:gridCol w:w="3190"/>
        <w:gridCol w:w="3300"/>
      </w:tblGrid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3189"/>
            <w:tcBorders>
              <w:top w:val="single" w:color="0000ff" w:sz="1" w:space="0" w:shadow="0" w:frame="0"/>
              <w:left w:val="single" w:color="0000ff" w:sz="1" w:space="0" w:shadow="0" w:frame="0"/>
              <w:bottom w:val="single" w:color="0000ff" w:sz="1" w:space="0" w:shadow="0" w:frame="0"/>
              <w:right w:val="single" w:color="0000ff" w:sz="1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Koordynator</w:t>
            </w:r>
          </w:p>
        </w:tc>
        <w:tc>
          <w:tcPr>
            <w:tcW w:type="dxa" w:w="3190"/>
            <w:tcBorders>
              <w:top w:val="single" w:color="0000ff" w:sz="1" w:space="0" w:shadow="0" w:frame="0"/>
              <w:left w:val="single" w:color="0000ff" w:sz="1" w:space="0" w:shadow="0" w:frame="0"/>
              <w:bottom w:val="single" w:color="0000ff" w:sz="1" w:space="0" w:shadow="0" w:frame="0"/>
              <w:right w:val="single" w:color="0000ff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 A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ndrzej Serafin</w:t>
            </w:r>
          </w:p>
        </w:tc>
        <w:tc>
          <w:tcPr>
            <w:tcW w:type="dxa" w:w="3300"/>
            <w:tcBorders>
              <w:top w:val="single" w:color="0000ff" w:sz="1" w:space="0" w:shadow="0" w:frame="0"/>
              <w:left w:val="single" w:color="0000ff" w:sz="1" w:space="0" w:shadow="0" w:frame="0"/>
              <w:bottom w:val="single" w:color="0000ff" w:sz="1" w:space="0" w:shadow="0" w:frame="0"/>
              <w:right w:val="single" w:color="0000ff" w:sz="1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Zesp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ół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dydaktyczny</w:t>
            </w:r>
          </w:p>
        </w:tc>
      </w:tr>
      <w:tr>
        <w:tblPrEx>
          <w:shd w:val="clear" w:color="auto" w:fill="ced7e7"/>
        </w:tblPrEx>
        <w:trPr>
          <w:trHeight w:val="216" w:hRule="atLeast"/>
        </w:trPr>
        <w:tc>
          <w:tcPr>
            <w:tcW w:type="dxa" w:w="3189"/>
            <w:tcBorders>
              <w:top w:val="single" w:color="0000ff" w:sz="1" w:space="0" w:shadow="0" w:frame="0"/>
              <w:left w:val="single" w:color="0000ff" w:sz="1" w:space="0" w:shadow="0" w:frame="0"/>
              <w:bottom w:val="single" w:color="0000ff" w:sz="1" w:space="0" w:shadow="0" w:frame="0"/>
              <w:right w:val="single" w:color="0000ff" w:sz="1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Semestr studi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</w:t>
            </w:r>
          </w:p>
        </w:tc>
        <w:tc>
          <w:tcPr>
            <w:tcW w:type="dxa" w:w="3190"/>
            <w:tcBorders>
              <w:top w:val="single" w:color="0000ff" w:sz="1" w:space="0" w:shadow="0" w:frame="0"/>
              <w:left w:val="single" w:color="0000ff" w:sz="1" w:space="0" w:shadow="0" w:frame="0"/>
              <w:bottom w:val="single" w:color="0000ff" w:sz="1" w:space="0" w:shadow="0" w:frame="0"/>
              <w:right w:val="single" w:color="0000ff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</w:t>
            </w:r>
          </w:p>
        </w:tc>
        <w:tc>
          <w:tcPr>
            <w:tcW w:type="dxa" w:w="3300"/>
            <w:vMerge w:val="restart"/>
            <w:tcBorders>
              <w:top w:val="single" w:color="0000ff" w:sz="1" w:space="0" w:shadow="0" w:frame="0"/>
              <w:left w:val="single" w:color="0000ff" w:sz="1" w:space="0" w:shadow="0" w:frame="0"/>
              <w:bottom w:val="single" w:color="0000ff" w:sz="1" w:space="0" w:shadow="0" w:frame="0"/>
              <w:right w:val="single" w:color="0000ff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3189"/>
            <w:tcBorders>
              <w:top w:val="single" w:color="0000ff" w:sz="1" w:space="0" w:shadow="0" w:frame="0"/>
              <w:left w:val="single" w:color="0000ff" w:sz="1" w:space="0" w:shadow="0" w:frame="0"/>
              <w:bottom w:val="single" w:color="0000ff" w:sz="1" w:space="0" w:shadow="0" w:frame="0"/>
              <w:right w:val="single" w:color="0000ff" w:sz="1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Punktacja ECTS*</w:t>
            </w:r>
          </w:p>
        </w:tc>
        <w:tc>
          <w:tcPr>
            <w:tcW w:type="dxa" w:w="3190"/>
            <w:tcBorders>
              <w:top w:val="single" w:color="0000ff" w:sz="1" w:space="0" w:shadow="0" w:frame="0"/>
              <w:left w:val="single" w:color="0000ff" w:sz="1" w:space="0" w:shadow="0" w:frame="0"/>
              <w:bottom w:val="single" w:color="0000ff" w:sz="1" w:space="0" w:shadow="0" w:frame="0"/>
              <w:right w:val="single" w:color="0000ff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Garamond" w:hAnsi="Garamond"/>
                <w:shd w:val="nil" w:color="auto" w:fill="auto"/>
                <w:rtl w:val="0"/>
              </w:rPr>
              <w:t>3</w:t>
            </w:r>
          </w:p>
        </w:tc>
        <w:tc>
          <w:tcPr>
            <w:tcW w:type="dxa" w:w="3300"/>
            <w:vMerge w:val="continue"/>
            <w:tcBorders>
              <w:top w:val="single" w:color="0000ff" w:sz="1" w:space="0" w:shadow="0" w:frame="0"/>
              <w:left w:val="single" w:color="0000ff" w:sz="1" w:space="0" w:shadow="0" w:frame="0"/>
              <w:bottom w:val="single" w:color="0000ff" w:sz="1" w:space="0" w:shadow="0" w:frame="0"/>
              <w:right w:val="single" w:color="0000ff" w:sz="1" w:space="0" w:shadow="0" w:frame="0"/>
            </w:tcBorders>
            <w:shd w:val="clear" w:color="auto" w:fill="auto"/>
          </w:tcPr>
          <w:p/>
        </w:tc>
      </w:tr>
    </w:tbl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>Opis kursu (cele kszta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cenia)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7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70"/>
      </w:tblGrid>
      <w:tr>
        <w:tblPrEx>
          <w:shd w:val="clear" w:color="auto" w:fill="ced7e7"/>
        </w:tblPrEx>
        <w:trPr>
          <w:trHeight w:val="1215" w:hRule="atLeast"/>
        </w:trPr>
        <w:tc>
          <w:tcPr>
            <w:tcW w:type="dxa" w:w="977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Celem kursu jest zaznajomienie student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 z najwa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niejszymi koncepcjami filozoficznymi dotycz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cymi samorozwoju. Kurs b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dzie mia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charakter teoretyczno-historyczny: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opis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 struktury ontologicznej samorozwoju,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dyskursu teoretycznego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 oraz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 filozoficznych technik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 samorozwoju b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d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zie uzupe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niony </w:t>
            </w:r>
            <w:r>
              <w:rPr>
                <w:rFonts w:ascii="Arial" w:hAnsi="Arial"/>
                <w:sz w:val="22"/>
                <w:szCs w:val="22"/>
                <w:rtl w:val="0"/>
              </w:rPr>
              <w:t>krytyczn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 xml:space="preserve">ą </w:t>
            </w:r>
            <w:r>
              <w:rPr>
                <w:rFonts w:ascii="Arial" w:hAnsi="Arial"/>
                <w:sz w:val="22"/>
                <w:szCs w:val="22"/>
                <w:rtl w:val="0"/>
              </w:rPr>
              <w:t>analiz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ą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 poszczeg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lny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ch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koncepcj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i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 historyczny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ch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. Szczeg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lny nacisk w kursie po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o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ony jest na przekazanie wiedzy o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zwi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zku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 samorozwoju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 i samopoznania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.</w:t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>Warunki wst</w:t>
      </w:r>
      <w:r>
        <w:rPr>
          <w:rFonts w:ascii="Arial" w:hAnsi="Arial" w:hint="default"/>
          <w:sz w:val="22"/>
          <w:szCs w:val="22"/>
          <w:rtl w:val="0"/>
        </w:rPr>
        <w:t>ę</w:t>
      </w:r>
      <w:r>
        <w:rPr>
          <w:rFonts w:ascii="Arial" w:hAnsi="Arial"/>
          <w:sz w:val="22"/>
          <w:szCs w:val="22"/>
          <w:rtl w:val="0"/>
        </w:rPr>
        <w:t>pne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66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41"/>
        <w:gridCol w:w="7728"/>
      </w:tblGrid>
      <w:tr>
        <w:tblPrEx>
          <w:shd w:val="clear" w:color="auto" w:fill="ced7e7"/>
        </w:tblPrEx>
        <w:trPr>
          <w:trHeight w:val="473" w:hRule="atLeast"/>
        </w:trPr>
        <w:tc>
          <w:tcPr>
            <w:tcW w:type="dxa" w:w="1941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Wiedza</w:t>
            </w:r>
          </w:p>
        </w:tc>
        <w:tc>
          <w:tcPr>
            <w:tcW w:type="dxa" w:w="7728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Wiedza og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lna nabyta w toku kszta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 xml:space="preserve">cenia w szkole 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redniej.</w:t>
            </w:r>
            <w:r>
              <w:rPr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1941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Umiej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tno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</w:t>
            </w:r>
          </w:p>
        </w:tc>
        <w:tc>
          <w:tcPr>
            <w:tcW w:type="dxa" w:w="7728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</w:tr>
      <w:tr>
        <w:tblPrEx>
          <w:shd w:val="clear" w:color="auto" w:fill="ced7e7"/>
        </w:tblPrEx>
        <w:trPr>
          <w:trHeight w:val="475" w:hRule="atLeast"/>
        </w:trPr>
        <w:tc>
          <w:tcPr>
            <w:tcW w:type="dxa" w:w="1941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Kursy</w:t>
            </w:r>
          </w:p>
        </w:tc>
        <w:tc>
          <w:tcPr>
            <w:tcW w:type="dxa" w:w="7728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Arial" w:cs="Arial" w:hAnsi="Arial" w:eastAsia="Arial"/>
                <w:sz w:val="22"/>
                <w:szCs w:val="22"/>
                <w:shd w:val="nil" w:color="auto" w:fill="auto"/>
              </w:rPr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 xml:space="preserve">Efekty </w:t>
      </w:r>
      <w:r>
        <w:rPr>
          <w:rFonts w:ascii="Arial" w:hAnsi="Arial"/>
          <w:outline w:val="0"/>
          <w:color w:val="000000"/>
          <w:kern w:val="2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uczenia</w:t>
      </w:r>
      <w:r>
        <w:rPr>
          <w:rFonts w:ascii="Arial" w:hAnsi="Arial"/>
          <w:sz w:val="16"/>
          <w:szCs w:val="16"/>
          <w:rtl w:val="0"/>
        </w:rPr>
        <w:t xml:space="preserve"> </w:t>
      </w:r>
      <w:r>
        <w:rPr>
          <w:rFonts w:ascii="Arial" w:hAnsi="Arial"/>
          <w:outline w:val="0"/>
          <w:color w:val="000000"/>
          <w:kern w:val="2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kern w:val="2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Arial" w:hAnsi="Arial"/>
          <w:sz w:val="22"/>
          <w:szCs w:val="22"/>
          <w:rtl w:val="0"/>
        </w:rPr>
        <w:t xml:space="preserve"> 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7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79"/>
        <w:gridCol w:w="5296"/>
        <w:gridCol w:w="2495"/>
      </w:tblGrid>
      <w:tr>
        <w:tblPrEx>
          <w:shd w:val="clear" w:color="auto" w:fill="ced7e7"/>
        </w:tblPrEx>
        <w:trPr>
          <w:trHeight w:val="780" w:hRule="atLeast"/>
        </w:trPr>
        <w:tc>
          <w:tcPr>
            <w:tcW w:type="dxa" w:w="1979"/>
            <w:vMerge w:val="restart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Wiedza</w:t>
            </w:r>
          </w:p>
        </w:tc>
        <w:tc>
          <w:tcPr>
            <w:tcW w:type="dxa" w:w="529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Efekt </w:t>
            </w:r>
            <w:r>
              <w:rPr>
                <w:rFonts w:ascii="Arial" w:hAnsi="Arial"/>
                <w:sz w:val="16"/>
                <w:szCs w:val="16"/>
                <w:shd w:val="nil" w:color="auto" w:fill="auto"/>
                <w:rtl w:val="0"/>
              </w:rPr>
              <w:t>uczenia si</w:t>
            </w:r>
            <w:r>
              <w:rPr>
                <w:rFonts w:ascii="Arial" w:hAnsi="Arial" w:hint="default"/>
                <w:sz w:val="16"/>
                <w:szCs w:val="16"/>
                <w:shd w:val="nil" w:color="auto" w:fill="auto"/>
                <w:rtl w:val="0"/>
              </w:rPr>
              <w:t>ę</w:t>
            </w:r>
          </w:p>
        </w:tc>
        <w:tc>
          <w:tcPr>
            <w:tcW w:type="dxa" w:w="249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Odniesienie do efekt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kierunkowych</w:t>
            </w:r>
          </w:p>
        </w:tc>
      </w:tr>
      <w:tr>
        <w:tblPrEx>
          <w:shd w:val="clear" w:color="auto" w:fill="ced7e7"/>
        </w:tblPrEx>
        <w:trPr>
          <w:trHeight w:val="2863" w:hRule="atLeast"/>
        </w:trPr>
        <w:tc>
          <w:tcPr>
            <w:tcW w:type="dxa" w:w="1979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</w:tcPr>
          <w:p/>
        </w:tc>
        <w:tc>
          <w:tcPr>
            <w:tcW w:type="dxa" w:w="529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W01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Posiada zaawansowan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wiedz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z zakresu dziej</w:t>
            </w:r>
            <w:r>
              <w:rPr>
                <w:shd w:val="nil" w:color="auto" w:fill="auto"/>
                <w:rtl w:val="0"/>
              </w:rPr>
              <w:t>ó</w:t>
            </w:r>
            <w:r>
              <w:rPr>
                <w:shd w:val="nil" w:color="auto" w:fill="auto"/>
                <w:rtl w:val="0"/>
              </w:rPr>
              <w:t>w filozoficznych koncepcji samorozwoju w filozofii zachodniej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W02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Posiada zaawansowan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wiedz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dotycz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filozofii cz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owieka jako istoty rozwijaj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cej siebie sam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W03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Zna r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ne postaci samorozwoju oraz r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nice mi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dzy nimi.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W04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Zna zwi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zki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cz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ce aksjosfer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 samorozwojem oraz aksjologiczne uwarunkowania samorozwoju.</w:t>
            </w:r>
          </w:p>
          <w:p>
            <w:pPr>
              <w:pStyle w:val="Normal.0"/>
              <w:rPr>
                <w:rFonts w:ascii="Verdana" w:cs="Verdana" w:hAnsi="Verdana" w:eastAsia="Verdana"/>
                <w:sz w:val="16"/>
                <w:szCs w:val="16"/>
                <w:shd w:val="nil" w:color="auto" w:fill="auto"/>
              </w:rPr>
            </w:pPr>
          </w:p>
          <w:p>
            <w:pPr>
              <w:pStyle w:val="Normal.0"/>
            </w:pPr>
            <w:r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r>
          </w:p>
        </w:tc>
        <w:tc>
          <w:tcPr>
            <w:tcW w:type="dxa" w:w="249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K_W01</w:t>
            </w:r>
          </w:p>
          <w:p>
            <w:pPr>
              <w:pStyle w:val="Normal.0"/>
              <w:rPr>
                <w:shd w:val="nil" w:color="auto" w:fill="auto"/>
              </w:rPr>
            </w:pP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K_W02, K_W10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KW_01, K_W05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K_W05, K_W13, K_W15</w:t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7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5"/>
        <w:gridCol w:w="5245"/>
        <w:gridCol w:w="2540"/>
      </w:tblGrid>
      <w:tr>
        <w:tblPrEx>
          <w:shd w:val="clear" w:color="auto" w:fill="ced7e7"/>
        </w:tblPrEx>
        <w:trPr>
          <w:trHeight w:val="789" w:hRule="atLeast"/>
        </w:trPr>
        <w:tc>
          <w:tcPr>
            <w:tcW w:type="dxa" w:w="1985"/>
            <w:vMerge w:val="restart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Umiej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tno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</w:t>
            </w:r>
          </w:p>
        </w:tc>
        <w:tc>
          <w:tcPr>
            <w:tcW w:type="dxa" w:w="524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Efekt uczenia 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</w:p>
        </w:tc>
        <w:tc>
          <w:tcPr>
            <w:tcW w:type="dxa" w:w="25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Odniesienie do efekt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kierunkowych</w:t>
            </w:r>
          </w:p>
        </w:tc>
      </w:tr>
      <w:tr>
        <w:tblPrEx>
          <w:shd w:val="clear" w:color="auto" w:fill="ced7e7"/>
        </w:tblPrEx>
        <w:trPr>
          <w:trHeight w:val="3000" w:hRule="atLeast"/>
        </w:trPr>
        <w:tc>
          <w:tcPr>
            <w:tcW w:type="dxa" w:w="1985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</w:tcPr>
          <w:p/>
        </w:tc>
        <w:tc>
          <w:tcPr>
            <w:tcW w:type="dxa" w:w="524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U01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Potrafi zrekonstruowa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za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enia najwa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niejszych koncepcji filozoficznych samorozwoju</w:t>
            </w:r>
          </w:p>
          <w:p>
            <w:pPr>
              <w:pStyle w:val="Normal.0"/>
              <w:bidi w:val="0"/>
              <w:spacing w:line="100" w:lineRule="atLeast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U02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Prowadzi pog</w:t>
            </w:r>
            <w:r>
              <w:rPr>
                <w:shd w:val="nil" w:color="auto" w:fill="auto"/>
                <w:rtl w:val="0"/>
              </w:rPr>
              <w:t>łę</w:t>
            </w:r>
            <w:r>
              <w:rPr>
                <w:shd w:val="nil" w:color="auto" w:fill="auto"/>
                <w:rtl w:val="0"/>
              </w:rPr>
              <w:t>bion</w:t>
            </w:r>
            <w:r>
              <w:rPr>
                <w:shd w:val="nil" w:color="auto" w:fill="auto"/>
                <w:rtl w:val="0"/>
              </w:rPr>
              <w:t xml:space="preserve">ą </w:t>
            </w:r>
            <w:r>
              <w:rPr>
                <w:shd w:val="nil" w:color="auto" w:fill="auto"/>
                <w:rtl w:val="0"/>
              </w:rPr>
              <w:t>refleksj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nad w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asnym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yciem przy 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yciu poznanych koncepcji. Potrafi samodzielnie planowa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i realizowa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w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asny rozw</w:t>
            </w:r>
            <w:r>
              <w:rPr>
                <w:shd w:val="nil" w:color="auto" w:fill="auto"/>
                <w:rtl w:val="0"/>
              </w:rPr>
              <w:t>ó</w:t>
            </w:r>
            <w:r>
              <w:rPr>
                <w:shd w:val="nil" w:color="auto" w:fill="auto"/>
                <w:rtl w:val="0"/>
              </w:rPr>
              <w:t>j na wielu p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 xml:space="preserve">aszczyznach. </w:t>
            </w:r>
          </w:p>
          <w:p>
            <w:pPr>
              <w:pStyle w:val="Normal.0"/>
              <w:bidi w:val="0"/>
              <w:spacing w:line="100" w:lineRule="atLeast"/>
              <w:ind w:left="0" w:right="0" w:firstLine="0"/>
              <w:jc w:val="both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U03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Potrafi formu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owa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i analizowa</w:t>
            </w:r>
            <w:r>
              <w:rPr>
                <w:shd w:val="nil" w:color="auto" w:fill="auto"/>
                <w:rtl w:val="0"/>
              </w:rPr>
              <w:t xml:space="preserve">ć </w:t>
            </w:r>
            <w:r>
              <w:rPr>
                <w:shd w:val="nil" w:color="auto" w:fill="auto"/>
                <w:rtl w:val="0"/>
              </w:rPr>
              <w:t>problemy teoretyczne i praktyczne przy u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yciu poznanych koncepcji.</w:t>
            </w:r>
          </w:p>
        </w:tc>
        <w:tc>
          <w:tcPr>
            <w:tcW w:type="dxa" w:w="25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K_U01</w:t>
            </w:r>
          </w:p>
          <w:p>
            <w:pPr>
              <w:pStyle w:val="Normal.0"/>
              <w:rPr>
                <w:shd w:val="nil" w:color="auto" w:fill="auto"/>
              </w:rPr>
            </w:pPr>
          </w:p>
          <w:p>
            <w:pPr>
              <w:pStyle w:val="Normal.0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K_U02, K_U05, K_U06, K_U11</w:t>
            </w:r>
          </w:p>
          <w:p>
            <w:pPr>
              <w:pStyle w:val="Normal.0"/>
              <w:rPr>
                <w:shd w:val="nil" w:color="auto" w:fill="auto"/>
              </w:rPr>
            </w:pPr>
          </w:p>
          <w:p>
            <w:pPr>
              <w:pStyle w:val="Normal.0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K_U08, K_U05, K_U11</w:t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77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85"/>
        <w:gridCol w:w="5245"/>
        <w:gridCol w:w="2540"/>
      </w:tblGrid>
      <w:tr>
        <w:tblPrEx>
          <w:shd w:val="clear" w:color="auto" w:fill="ced7e7"/>
        </w:tblPrEx>
        <w:trPr>
          <w:trHeight w:val="650" w:hRule="atLeast"/>
        </w:trPr>
        <w:tc>
          <w:tcPr>
            <w:tcW w:type="dxa" w:w="1985"/>
            <w:vMerge w:val="restart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Kompetencje spo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eczne</w:t>
            </w:r>
          </w:p>
        </w:tc>
        <w:tc>
          <w:tcPr>
            <w:tcW w:type="dxa" w:w="524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Efekt uczenia 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</w:p>
        </w:tc>
        <w:tc>
          <w:tcPr>
            <w:tcW w:type="dxa" w:w="25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Odniesienie do efekt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kierunkowych</w:t>
            </w:r>
          </w:p>
        </w:tc>
      </w:tr>
      <w:tr>
        <w:tblPrEx>
          <w:shd w:val="clear" w:color="auto" w:fill="ced7e7"/>
        </w:tblPrEx>
        <w:trPr>
          <w:trHeight w:val="2100" w:hRule="atLeast"/>
        </w:trPr>
        <w:tc>
          <w:tcPr>
            <w:tcW w:type="dxa" w:w="1985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</w:tcPr>
          <w:p/>
        </w:tc>
        <w:tc>
          <w:tcPr>
            <w:tcW w:type="dxa" w:w="524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K01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Docenia rol</w:t>
            </w:r>
            <w:r>
              <w:rPr>
                <w:shd w:val="nil" w:color="auto" w:fill="auto"/>
                <w:rtl w:val="0"/>
              </w:rPr>
              <w:t xml:space="preserve">ę </w:t>
            </w:r>
            <w:r>
              <w:rPr>
                <w:shd w:val="nil" w:color="auto" w:fill="auto"/>
                <w:rtl w:val="0"/>
              </w:rPr>
              <w:t>refleksji filozoficznej w procesie samorozwoju.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K02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Akceptuje fakt zr</w:t>
            </w:r>
            <w:r>
              <w:rPr>
                <w:shd w:val="nil" w:color="auto" w:fill="auto"/>
                <w:rtl w:val="0"/>
              </w:rPr>
              <w:t>óż</w:t>
            </w:r>
            <w:r>
              <w:rPr>
                <w:shd w:val="nil" w:color="auto" w:fill="auto"/>
                <w:rtl w:val="0"/>
              </w:rPr>
              <w:t>nicowania styl</w:t>
            </w:r>
            <w:r>
              <w:rPr>
                <w:shd w:val="nil" w:color="auto" w:fill="auto"/>
                <w:rtl w:val="0"/>
              </w:rPr>
              <w:t>ó</w:t>
            </w:r>
            <w:r>
              <w:rPr>
                <w:shd w:val="nil" w:color="auto" w:fill="auto"/>
                <w:rtl w:val="0"/>
              </w:rPr>
              <w:t>w samorozwoju i odmienno</w:t>
            </w:r>
            <w:r>
              <w:rPr>
                <w:shd w:val="nil" w:color="auto" w:fill="auto"/>
                <w:rtl w:val="0"/>
              </w:rPr>
              <w:t>ś</w:t>
            </w:r>
            <w:r>
              <w:rPr>
                <w:shd w:val="nil" w:color="auto" w:fill="auto"/>
                <w:rtl w:val="0"/>
              </w:rPr>
              <w:t>ci cel</w:t>
            </w:r>
            <w:r>
              <w:rPr>
                <w:shd w:val="nil" w:color="auto" w:fill="auto"/>
                <w:rtl w:val="0"/>
              </w:rPr>
              <w:t>ó</w:t>
            </w:r>
            <w:r>
              <w:rPr>
                <w:shd w:val="nil" w:color="auto" w:fill="auto"/>
                <w:rtl w:val="0"/>
              </w:rPr>
              <w:t xml:space="preserve">w stawianych rozwojowi samego siebie. 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hd w:val="nil" w:color="auto" w:fill="auto"/>
                <w:rtl w:val="0"/>
              </w:rPr>
              <w:t xml:space="preserve">K03 </w:t>
            </w:r>
            <w:r>
              <w:rPr>
                <w:shd w:val="nil" w:color="auto" w:fill="auto"/>
                <w:rtl w:val="0"/>
              </w:rPr>
              <w:t xml:space="preserve">– </w:t>
            </w:r>
            <w:r>
              <w:rPr>
                <w:shd w:val="nil" w:color="auto" w:fill="auto"/>
                <w:rtl w:val="0"/>
              </w:rPr>
              <w:t>Bierze odpowiedzialno</w:t>
            </w:r>
            <w:r>
              <w:rPr>
                <w:shd w:val="nil" w:color="auto" w:fill="auto"/>
                <w:rtl w:val="0"/>
              </w:rPr>
              <w:t xml:space="preserve">ść </w:t>
            </w:r>
            <w:r>
              <w:rPr>
                <w:shd w:val="nil" w:color="auto" w:fill="auto"/>
                <w:rtl w:val="0"/>
              </w:rPr>
              <w:t>za samego siebie i za innych</w:t>
            </w:r>
          </w:p>
        </w:tc>
        <w:tc>
          <w:tcPr>
            <w:tcW w:type="dxa" w:w="254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K_K01</w:t>
            </w:r>
          </w:p>
          <w:p>
            <w:pPr>
              <w:pStyle w:val="Normal.0"/>
              <w:rPr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K_K02, K_K04, K_K06</w:t>
            </w: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rPr>
                <w:rFonts w:ascii="Arial" w:cs="Arial" w:hAnsi="Arial" w:eastAsia="Arial"/>
                <w:sz w:val="20"/>
                <w:szCs w:val="20"/>
                <w:shd w:val="nil" w:color="auto" w:fill="auto"/>
              </w:rPr>
            </w:pP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K_K06 K_K07, K_K08</w:t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63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04"/>
        <w:gridCol w:w="1221"/>
        <w:gridCol w:w="846"/>
        <w:gridCol w:w="271"/>
        <w:gridCol w:w="859"/>
        <w:gridCol w:w="314"/>
        <w:gridCol w:w="816"/>
        <w:gridCol w:w="283"/>
        <w:gridCol w:w="846"/>
        <w:gridCol w:w="283"/>
        <w:gridCol w:w="847"/>
        <w:gridCol w:w="283"/>
        <w:gridCol w:w="847"/>
        <w:gridCol w:w="312"/>
      </w:tblGrid>
      <w:tr>
        <w:tblPrEx>
          <w:shd w:val="clear" w:color="auto" w:fill="ced7e7"/>
        </w:tblPrEx>
        <w:trPr>
          <w:trHeight w:val="267" w:hRule="atLeast"/>
        </w:trPr>
        <w:tc>
          <w:tcPr>
            <w:tcW w:type="dxa" w:w="9632"/>
            <w:gridSpan w:val="14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dbe5f1"/>
            <w:tcMar>
              <w:top w:type="dxa" w:w="80"/>
              <w:left w:type="dxa" w:w="125"/>
              <w:bottom w:type="dxa" w:w="80"/>
              <w:right w:type="dxa" w:w="217"/>
            </w:tcMar>
            <w:vAlign w:val="center"/>
          </w:tcPr>
          <w:p>
            <w:pPr>
              <w:pStyle w:val="Zawartość tabeli"/>
              <w:spacing w:before="57" w:after="57"/>
              <w:ind w:left="45" w:right="137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Organizacja</w:t>
            </w:r>
          </w:p>
        </w:tc>
      </w:tr>
      <w:tr>
        <w:tblPrEx>
          <w:shd w:val="clear" w:color="auto" w:fill="ced7e7"/>
        </w:tblPrEx>
        <w:trPr>
          <w:trHeight w:val="497" w:hRule="atLeast"/>
        </w:trPr>
        <w:tc>
          <w:tcPr>
            <w:tcW w:type="dxa" w:w="1604"/>
            <w:vMerge w:val="restart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Forma zaj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220"/>
            <w:vMerge w:val="restart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  <w:rPr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ad</w:t>
            </w:r>
          </w:p>
          <w:p>
            <w:pPr>
              <w:pStyle w:val="Zawartość tabeli"/>
              <w:bidi w:val="0"/>
              <w:spacing w:before="57" w:after="57"/>
              <w:ind w:left="0" w:right="0" w:firstLine="0"/>
              <w:jc w:val="center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(W)</w:t>
            </w:r>
          </w:p>
        </w:tc>
        <w:tc>
          <w:tcPr>
            <w:tcW w:type="dxa" w:w="6806"/>
            <w:gridSpan w:val="1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wiczenia w grupach</w:t>
            </w:r>
          </w:p>
        </w:tc>
      </w:tr>
      <w:tr>
        <w:tblPrEx>
          <w:shd w:val="clear" w:color="auto" w:fill="ced7e7"/>
        </w:tblPrEx>
        <w:trPr>
          <w:trHeight w:val="375" w:hRule="atLeast"/>
        </w:trPr>
        <w:tc>
          <w:tcPr>
            <w:tcW w:type="dxa" w:w="1604"/>
            <w:vMerge w:val="continue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dbe5f1"/>
          </w:tcPr>
          <w:p/>
        </w:tc>
        <w:tc>
          <w:tcPr>
            <w:tcW w:type="dxa" w:w="1220"/>
            <w:vMerge w:val="continue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</w:tcPr>
          <w:p/>
        </w:tc>
        <w:tc>
          <w:tcPr>
            <w:tcW w:type="dxa" w:w="846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</w:t>
            </w:r>
          </w:p>
        </w:tc>
        <w:tc>
          <w:tcPr>
            <w:tcW w:type="dxa" w:w="270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58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</w:t>
            </w:r>
          </w:p>
        </w:tc>
        <w:tc>
          <w:tcPr>
            <w:tcW w:type="dxa" w:w="313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15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</w:t>
            </w:r>
          </w:p>
        </w:tc>
        <w:tc>
          <w:tcPr>
            <w:tcW w:type="dxa" w:w="28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6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</w:t>
            </w:r>
          </w:p>
        </w:tc>
        <w:tc>
          <w:tcPr>
            <w:tcW w:type="dxa" w:w="28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6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</w:t>
            </w:r>
          </w:p>
        </w:tc>
        <w:tc>
          <w:tcPr>
            <w:tcW w:type="dxa" w:w="28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46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</w:t>
            </w:r>
          </w:p>
        </w:tc>
        <w:tc>
          <w:tcPr>
            <w:tcW w:type="dxa" w:w="311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42" w:hRule="atLeast"/>
        </w:trPr>
        <w:tc>
          <w:tcPr>
            <w:tcW w:type="dxa" w:w="1604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Liczba godzin</w:t>
            </w:r>
          </w:p>
        </w:tc>
        <w:tc>
          <w:tcPr>
            <w:tcW w:type="dxa" w:w="1220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30</w:t>
            </w:r>
          </w:p>
        </w:tc>
        <w:tc>
          <w:tcPr>
            <w:tcW w:type="dxa" w:w="1117"/>
            <w:gridSpan w:val="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Zawartość tabeli"/>
              <w:spacing w:before="57" w:after="57"/>
              <w:jc w:val="center"/>
            </w:pPr>
            <w:r>
              <w:rPr>
                <w:rFonts w:ascii="Arial" w:hAnsi="Arial"/>
                <w:sz w:val="20"/>
                <w:szCs w:val="20"/>
                <w:shd w:val="clear" w:color="auto" w:fill="ffffff"/>
                <w:rtl w:val="0"/>
              </w:rPr>
              <w:t>15</w:t>
            </w:r>
          </w:p>
        </w:tc>
        <w:tc>
          <w:tcPr>
            <w:tcW w:type="dxa" w:w="1172"/>
            <w:gridSpan w:val="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8"/>
            <w:gridSpan w:val="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9"/>
            <w:gridSpan w:val="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9"/>
            <w:gridSpan w:val="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8"/>
            <w:gridSpan w:val="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305" w:hRule="atLeast"/>
        </w:trPr>
        <w:tc>
          <w:tcPr>
            <w:tcW w:type="dxa" w:w="1604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20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17"/>
            <w:gridSpan w:val="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72"/>
            <w:gridSpan w:val="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098"/>
            <w:gridSpan w:val="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9"/>
            <w:gridSpan w:val="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29"/>
            <w:gridSpan w:val="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158"/>
            <w:gridSpan w:val="2"/>
            <w:tcBorders>
              <w:top w:val="single" w:color="c0c0c0" w:sz="1" w:space="0" w:shadow="0" w:frame="0"/>
              <w:left w:val="single" w:color="c0c0c0" w:sz="1" w:space="0" w:shadow="0" w:frame="0"/>
              <w:bottom w:val="single" w:color="c0c0c0" w:sz="1" w:space="0" w:shadow="0" w:frame="0"/>
              <w:right w:val="single" w:color="c0c0c0" w:sz="1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Zawartość tabeli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>Opis metod prowadzenia zaj</w:t>
      </w:r>
      <w:r>
        <w:rPr>
          <w:rFonts w:ascii="Arial" w:hAnsi="Arial" w:hint="default"/>
          <w:sz w:val="22"/>
          <w:szCs w:val="22"/>
          <w:rtl w:val="0"/>
        </w:rPr>
        <w:t>ęć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7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52"/>
      </w:tblGrid>
      <w:tr>
        <w:tblPrEx>
          <w:shd w:val="clear" w:color="auto" w:fill="ced7e7"/>
        </w:tblPrEx>
        <w:trPr>
          <w:trHeight w:val="1770" w:hRule="atLeast"/>
        </w:trPr>
        <w:tc>
          <w:tcPr>
            <w:tcW w:type="dxa" w:w="975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rPr>
                <w:shd w:val="nil" w:color="auto" w:fill="auto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- przedstawianie stanu wiedzy (wyk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ad)</w:t>
            </w:r>
          </w:p>
          <w:p>
            <w:pPr>
              <w:pStyle w:val="Zawartość tabeli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- przedk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adanie tre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ci studentom po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łą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czone z aktywnym zapytywaniem i rozmow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(wyk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ad)</w:t>
            </w:r>
          </w:p>
          <w:p>
            <w:pPr>
              <w:pStyle w:val="Zawartość tabeli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- dyskusja (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wiczenia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)</w:t>
            </w:r>
          </w:p>
          <w:p>
            <w:pPr>
              <w:pStyle w:val="Zawartość tabeli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- analiza tekst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 (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ć</w:t>
            </w:r>
            <w:r>
              <w:rPr>
                <w:rFonts w:ascii="Arial" w:hAnsi="Arial"/>
                <w:sz w:val="22"/>
                <w:szCs w:val="22"/>
                <w:rtl w:val="0"/>
              </w:rPr>
              <w:t>wiczenia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)</w:t>
            </w:r>
          </w:p>
          <w:p>
            <w:pPr>
              <w:pStyle w:val="Zawartość tabeli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- interpretacja tekst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w (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ć</w:t>
            </w:r>
            <w:r>
              <w:rPr>
                <w:rFonts w:ascii="Arial" w:hAnsi="Arial"/>
                <w:sz w:val="22"/>
                <w:szCs w:val="22"/>
                <w:rtl w:val="0"/>
              </w:rPr>
              <w:t>wiczenia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)</w:t>
            </w:r>
          </w:p>
          <w:p>
            <w:pPr>
              <w:pStyle w:val="Zawartość tabeli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- eksperymenty my</w:t>
            </w:r>
            <w:r>
              <w:rPr>
                <w:rFonts w:ascii="Arial" w:hAnsi="Arial" w:hint="default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lowe (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ć</w:t>
            </w:r>
            <w:r>
              <w:rPr>
                <w:rFonts w:ascii="Arial" w:hAnsi="Arial"/>
                <w:sz w:val="22"/>
                <w:szCs w:val="22"/>
                <w:rtl w:val="0"/>
              </w:rPr>
              <w:t>wiczenia</w:t>
            </w: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)</w:t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Zawartość tabeli"/>
        <w:rPr>
          <w:rFonts w:ascii="Arial" w:cs="Arial" w:hAnsi="Arial" w:eastAsia="Arial"/>
          <w:sz w:val="22"/>
          <w:szCs w:val="22"/>
        </w:rPr>
      </w:pPr>
    </w:p>
    <w:p>
      <w:pPr>
        <w:pStyle w:val="Zawartość tabeli"/>
      </w:pPr>
      <w:r>
        <w:rPr>
          <w:rFonts w:ascii="Arial" w:hAnsi="Arial"/>
          <w:sz w:val="22"/>
          <w:szCs w:val="22"/>
          <w:rtl w:val="0"/>
        </w:rPr>
        <w:t>Formy sprawdzania efekt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 xml:space="preserve">w </w:t>
      </w:r>
      <w:r>
        <w:rPr>
          <w:rFonts w:ascii="Arial" w:hAnsi="Arial"/>
          <w:outline w:val="0"/>
          <w:color w:val="000000"/>
          <w:kern w:val="2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uczenia</w:t>
      </w:r>
      <w:r>
        <w:rPr>
          <w:rFonts w:ascii="Arial" w:hAnsi="Arial"/>
          <w:sz w:val="16"/>
          <w:szCs w:val="16"/>
          <w:rtl w:val="0"/>
        </w:rPr>
        <w:t xml:space="preserve"> </w:t>
      </w:r>
      <w:r>
        <w:rPr>
          <w:rFonts w:ascii="Arial" w:hAnsi="Arial"/>
          <w:outline w:val="0"/>
          <w:color w:val="000000"/>
          <w:kern w:val="2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Arial" w:hAnsi="Arial" w:hint="default"/>
          <w:outline w:val="0"/>
          <w:color w:val="000000"/>
          <w:kern w:val="2"/>
          <w:sz w:val="22"/>
          <w:szCs w:val="22"/>
          <w:u w:color="000000"/>
          <w:rtl w:val="0"/>
          <w14:textFill>
            <w14:solidFill>
              <w14:srgbClr w14:val="000000"/>
            </w14:solidFill>
          </w14:textFill>
        </w:rPr>
        <w:t>ę</w:t>
      </w:r>
    </w:p>
    <w:p>
      <w:pPr>
        <w:pStyle w:val="Zawartość tabeli"/>
        <w:rPr>
          <w:rFonts w:ascii="Arial" w:cs="Arial" w:hAnsi="Arial" w:eastAsia="Arial"/>
          <w:sz w:val="22"/>
          <w:szCs w:val="22"/>
        </w:rPr>
      </w:pPr>
    </w:p>
    <w:tbl>
      <w:tblPr>
        <w:tblW w:w="971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2"/>
        <w:gridCol w:w="665"/>
        <w:gridCol w:w="667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755"/>
      </w:tblGrid>
      <w:tr>
        <w:tblPrEx>
          <w:shd w:val="clear" w:color="auto" w:fill="ced7e7"/>
        </w:tblPrEx>
        <w:trPr>
          <w:trHeight w:val="1543" w:hRule="atLeast"/>
        </w:trPr>
        <w:tc>
          <w:tcPr>
            <w:tcW w:type="dxa" w:w="96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/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E 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–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  <w:lang w:val="en-US"/>
              </w:rPr>
              <w:t>learning</w:t>
            </w:r>
          </w:p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Gry dydaktyczne</w:t>
            </w:r>
          </w:p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wiczenia w szkole</w:t>
            </w:r>
          </w:p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Zaj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cia terenowe</w:t>
            </w:r>
          </w:p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Praca laboratoryjna</w:t>
            </w:r>
          </w:p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Projekt indywidualny</w:t>
            </w:r>
          </w:p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Projekt grupowy</w:t>
            </w:r>
          </w:p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Udzia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dyskusji</w:t>
            </w:r>
          </w:p>
        </w:tc>
        <w:tc>
          <w:tcPr>
            <w:tcW w:type="dxa" w:w="56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Referat</w:t>
            </w:r>
          </w:p>
        </w:tc>
        <w:tc>
          <w:tcPr>
            <w:tcW w:type="dxa" w:w="76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Praca pisemna (esej)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Egzamin ustny</w:t>
            </w:r>
          </w:p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Egzamin pisemny</w:t>
            </w:r>
          </w:p>
        </w:tc>
        <w:tc>
          <w:tcPr>
            <w:tcW w:type="dxa" w:w="75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193"/>
              <w:bottom w:type="dxa" w:w="80"/>
              <w:right w:type="dxa" w:w="193"/>
            </w:tcMar>
            <w:vAlign w:val="center"/>
          </w:tcPr>
          <w:p>
            <w:pPr>
              <w:pStyle w:val="Normal.0"/>
              <w:ind w:left="113" w:right="113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Inne</w:t>
            </w:r>
          </w:p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alloon Text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W01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W02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W03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W04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U01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U02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U03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K01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96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K02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564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69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2"/>
                <w:szCs w:val="22"/>
                <w:shd w:val="nil" w:color="auto" w:fill="auto"/>
                <w:rtl w:val="0"/>
              </w:rPr>
              <w:t>x</w:t>
            </w:r>
          </w:p>
        </w:tc>
        <w:tc>
          <w:tcPr>
            <w:tcW w:type="dxa" w:w="66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55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Zawartość tabeli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</w:p>
    <w:p>
      <w:pPr>
        <w:pStyle w:val="Zawartość tabeli"/>
        <w:rPr>
          <w:rFonts w:ascii="Arial" w:cs="Arial" w:hAnsi="Arial" w:eastAsia="Arial"/>
          <w:sz w:val="22"/>
          <w:szCs w:val="22"/>
        </w:rPr>
      </w:pPr>
    </w:p>
    <w:tbl>
      <w:tblPr>
        <w:tblW w:w="962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31"/>
        <w:gridCol w:w="1972"/>
        <w:gridCol w:w="1973"/>
        <w:gridCol w:w="2042"/>
        <w:gridCol w:w="2104"/>
      </w:tblGrid>
      <w:tr>
        <w:tblPrEx>
          <w:shd w:val="clear" w:color="auto" w:fill="ced7e7"/>
        </w:tblPrEx>
        <w:trPr>
          <w:trHeight w:val="443" w:hRule="atLeast"/>
        </w:trPr>
        <w:tc>
          <w:tcPr>
            <w:tcW w:type="dxa" w:w="153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sz w:val="16"/>
                <w:szCs w:val="16"/>
                <w:shd w:val="nil" w:color="auto" w:fill="auto"/>
                <w:rtl w:val="0"/>
              </w:rPr>
              <w:t>Kryteria oceny</w:t>
            </w:r>
          </w:p>
        </w:tc>
        <w:tc>
          <w:tcPr>
            <w:tcW w:type="dxa" w:w="197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agłówki tablic"/>
            </w:pP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</w:rPr>
              <w:t>Na ocen</w:t>
            </w:r>
            <w:r>
              <w:rPr>
                <w:rFonts w:ascii="Arial" w:hAnsi="Arial" w:hint="default"/>
                <w:b w:val="0"/>
                <w:bCs w:val="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b w:val="0"/>
                <w:bCs w:val="0"/>
                <w:shd w:val="nil" w:color="auto" w:fill="auto"/>
                <w:rtl w:val="0"/>
              </w:rPr>
              <w:t>2 student:</w:t>
            </w:r>
          </w:p>
        </w:tc>
        <w:tc>
          <w:tcPr>
            <w:tcW w:type="dxa" w:w="1972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Na ocen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3 student:</w:t>
            </w:r>
          </w:p>
        </w:tc>
        <w:tc>
          <w:tcPr>
            <w:tcW w:type="dxa" w:w="204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Na ocen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4 student:</w:t>
            </w:r>
          </w:p>
        </w:tc>
        <w:tc>
          <w:tcPr>
            <w:tcW w:type="dxa" w:w="210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Na ocen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5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student:</w:t>
            </w:r>
          </w:p>
        </w:tc>
      </w:tr>
      <w:tr>
        <w:tblPrEx>
          <w:shd w:val="clear" w:color="auto" w:fill="ced7e7"/>
        </w:tblPrEx>
        <w:trPr>
          <w:trHeight w:val="1983" w:hRule="atLeast"/>
        </w:trPr>
        <w:tc>
          <w:tcPr>
            <w:tcW w:type="dxa" w:w="153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Wiedza </w:t>
            </w:r>
          </w:p>
        </w:tc>
        <w:tc>
          <w:tcPr>
            <w:tcW w:type="dxa" w:w="197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NIE potrafi, przynajmniej w 50 %, zdefiniowa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 obja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podstawowych poj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 tre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 zaj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1972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przynajmniej 51 % potrafi zdefiniowa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 obja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podstawowe poj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cia z tre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 zaj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204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przynajmniej 75 % potrafi zdefiniowa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 obja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podstawowe poj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cia z tre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 zaj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.</w:t>
            </w:r>
          </w:p>
        </w:tc>
        <w:tc>
          <w:tcPr>
            <w:tcW w:type="dxa" w:w="210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przynajmniej 90 % potrafi zdefiniowa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 obja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podstawowe poj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cia z tre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 zaj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oraz wykazuje zdolno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 interpretacyjne i komparatystyczne.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303" w:hRule="atLeast"/>
        </w:trPr>
        <w:tc>
          <w:tcPr>
            <w:tcW w:type="dxa" w:w="153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Umiej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tno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</w:t>
            </w:r>
          </w:p>
        </w:tc>
        <w:tc>
          <w:tcPr>
            <w:tcW w:type="dxa" w:w="197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Student nie potrafi opracowa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zadanego tematu w postaci eseju na poziomie minimalnym - 50 %.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Nie uczestniczy w dyskusjach, nie opracowuje indywidualnie tekst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zadanych przez nauczyciela.</w:t>
            </w:r>
          </w:p>
        </w:tc>
        <w:tc>
          <w:tcPr>
            <w:tcW w:type="dxa" w:w="1972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Student opracowa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zadany temat w postaci eseju na poziomie przynajmniej 51 %.  Sporadycznie zabiera g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os w dyskusjach, odwo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 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do  materia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 tekstowego zadanego przez wyk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adowc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do opracowania indywidualnie.</w:t>
            </w:r>
          </w:p>
        </w:tc>
        <w:tc>
          <w:tcPr>
            <w:tcW w:type="dxa" w:w="204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Student opracowa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zadany temat w postaci eseju na poziomie przynajmniej 75 %.  Aktywnie uczestniczy w  dyskusjach, odwo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 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do  materia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 tekstowego zadanego przez wyk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adowc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do opracowania indywidualnie.</w:t>
            </w:r>
          </w:p>
        </w:tc>
        <w:tc>
          <w:tcPr>
            <w:tcW w:type="dxa" w:w="210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Student opracowa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ł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zadany temat w postaci eseju na poziomie przynajmniej 90 %.  Aktywnie uczestniczy w  dyskusjach, odwo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 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do  materia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u tekstowego zadanego przez wyk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adowc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do opracowania indywidualnie. </w:t>
            </w:r>
          </w:p>
        </w:tc>
      </w:tr>
      <w:tr>
        <w:tblPrEx>
          <w:shd w:val="clear" w:color="auto" w:fill="ced7e7"/>
        </w:tblPrEx>
        <w:trPr>
          <w:trHeight w:val="2651" w:hRule="atLeast"/>
        </w:trPr>
        <w:tc>
          <w:tcPr>
            <w:tcW w:type="dxa" w:w="153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Kompetencje spo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eczne</w:t>
            </w:r>
          </w:p>
        </w:tc>
        <w:tc>
          <w:tcPr>
            <w:tcW w:type="dxa" w:w="197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rPr>
                <w:shd w:val="nil" w:color="auto" w:fill="auto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Student nie przygotowuje 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do zaj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, nie dostrzega potrzeby uczenia 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.</w:t>
            </w:r>
          </w:p>
          <w:p>
            <w:pPr>
              <w:pStyle w:val="Normal.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dyskusji przejawia brak zrozumienia innych i tolerancji lub nie zabiera g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osu w og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le.</w:t>
            </w:r>
          </w:p>
        </w:tc>
        <w:tc>
          <w:tcPr>
            <w:tcW w:type="dxa" w:w="1972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Student wykazuje gotowo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i ch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ęć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zdobywania wiedzy poprzez  przygotowywanie si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do zaj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>ęć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, sporadyczny udzia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ł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w dyskusji oraz otwarto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wobec innych.</w:t>
            </w:r>
          </w:p>
        </w:tc>
        <w:tc>
          <w:tcPr>
            <w:tcW w:type="dxa" w:w="2041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Student wykazuje gotowo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i ch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ęć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zdobywania wiedzy przez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 xml:space="preserve">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systematyczne przygotowywanie si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do zaj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>ęć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, spontaniczny udzia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ł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w dyskusji, zdrowy krytycyzm oraz otwarto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wobec innych.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 xml:space="preserve"> </w:t>
            </w:r>
          </w:p>
        </w:tc>
        <w:tc>
          <w:tcPr>
            <w:tcW w:type="dxa" w:w="2103"/>
            <w:tcBorders>
              <w:top w:val="single" w:color="0000ff" w:sz="4" w:space="0" w:shadow="0" w:frame="0"/>
              <w:left w:val="single" w:color="0000ff" w:sz="4" w:space="0" w:shadow="0" w:frame="0"/>
              <w:bottom w:val="single" w:color="0000ff" w:sz="4" w:space="0" w:shadow="0" w:frame="0"/>
              <w:right w:val="single" w:color="0000ff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Student wykazuje gotowo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i ch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ęć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zdobywania wiedzy przez systematyczne przygotowywanie si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do zaj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>ęć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, aktywny i tw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rczy udzia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ł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w dyskusji, zdrowy krytycyzm oraz otwarto</w:t>
            </w:r>
            <w:r>
              <w:rPr>
                <w:rFonts w:ascii="Tahoma" w:hAnsi="Tahoma" w:hint="default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Tahoma" w:hAnsi="Tahoma"/>
                <w:sz w:val="20"/>
                <w:szCs w:val="20"/>
                <w:shd w:val="nil" w:color="auto" w:fill="auto"/>
                <w:rtl w:val="0"/>
              </w:rPr>
              <w:t>wobec innych.</w:t>
            </w:r>
          </w:p>
        </w:tc>
      </w:tr>
    </w:tbl>
    <w:p>
      <w:pPr>
        <w:pStyle w:val="Zawartość tabeli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>Tre</w:t>
      </w:r>
      <w:r>
        <w:rPr>
          <w:rFonts w:ascii="Arial" w:hAnsi="Arial" w:hint="default"/>
          <w:sz w:val="22"/>
          <w:szCs w:val="22"/>
          <w:rtl w:val="0"/>
        </w:rPr>
        <w:t>ś</w:t>
      </w:r>
      <w:r>
        <w:rPr>
          <w:rFonts w:ascii="Arial" w:hAnsi="Arial"/>
          <w:sz w:val="22"/>
          <w:szCs w:val="22"/>
          <w:rtl w:val="0"/>
        </w:rPr>
        <w:t>ci merytoryczne (wykaz temat</w:t>
      </w:r>
      <w:r>
        <w:rPr>
          <w:rFonts w:ascii="Arial" w:hAnsi="Arial" w:hint="default"/>
          <w:sz w:val="22"/>
          <w:szCs w:val="22"/>
          <w:rtl w:val="0"/>
        </w:rPr>
        <w:t>ó</w:t>
      </w:r>
      <w:r>
        <w:rPr>
          <w:rFonts w:ascii="Arial" w:hAnsi="Arial"/>
          <w:sz w:val="22"/>
          <w:szCs w:val="22"/>
          <w:rtl w:val="0"/>
        </w:rPr>
        <w:t>w)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7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52"/>
      </w:tblGrid>
      <w:tr>
        <w:tblPrEx>
          <w:shd w:val="clear" w:color="auto" w:fill="ced7e7"/>
        </w:tblPrEx>
        <w:trPr>
          <w:trHeight w:val="3910" w:hRule="atLeast"/>
        </w:trPr>
        <w:tc>
          <w:tcPr>
            <w:tcW w:type="dxa" w:w="975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Filozofia jako przemiana duchowa: metafora jaskini (Platon, Hadot)</w:t>
            </w:r>
          </w:p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Filozofia jako psychoanaliza (od Sokratesa do Freuda i Lacana)</w:t>
            </w:r>
          </w:p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G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łó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wne poj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cia filozofii samorozwoju (1): poznanie siebie i przemiana siebie</w:t>
            </w:r>
          </w:p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G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łó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wne poj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cia filozofii samorozwoju (2): doskona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o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ść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, samodoskonalenie</w:t>
            </w:r>
          </w:p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G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łó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wne poj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cia filozofii samorozwoju (3): wolno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ść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, wola, wyzwolenie</w:t>
            </w:r>
          </w:p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G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łó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wne poj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cia filozofii samorozwoju (4): dobro, pi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ę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kno, prawda, wiedza, szcz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ęś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cie</w:t>
            </w:r>
          </w:p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Filozofia jako praktyka doskona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o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ci (1): maksymy delfickie, platonizm, makiawelizm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 </w:t>
            </w:r>
          </w:p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Filozofia jako praktyka doskona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o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ci (2): buddyzm, joga, chrze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cija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ń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stwo</w:t>
            </w:r>
          </w:p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No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etyka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 xml:space="preserve"> (1): 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do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ś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wiadczeniu mistyczne i misteryjne, paradygmat Eleusis</w:t>
            </w:r>
          </w:p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rtl w:val="0"/>
              </w:rPr>
              <w:t>No</w:t>
            </w:r>
            <w:r>
              <w:rPr>
                <w:rFonts w:ascii="Tahoma" w:hAnsi="Tahoma"/>
                <w:sz w:val="22"/>
                <w:szCs w:val="22"/>
                <w:rtl w:val="0"/>
              </w:rPr>
              <w:t>etyka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 xml:space="preserve"> (2): postulat sfery duchowo-umys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ł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owej tradycji plato</w:t>
            </w:r>
            <w:r>
              <w:rPr>
                <w:rFonts w:ascii="Tahoma" w:hAnsi="Tahoma" w:hint="default"/>
                <w:sz w:val="22"/>
                <w:szCs w:val="22"/>
                <w:shd w:val="nil" w:color="auto" w:fill="auto"/>
                <w:rtl w:val="0"/>
              </w:rPr>
              <w:t>ń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skiej</w:t>
            </w:r>
          </w:p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rtl w:val="0"/>
              </w:rPr>
              <w:t>No</w:t>
            </w:r>
            <w:r>
              <w:rPr>
                <w:rFonts w:ascii="Tahoma" w:hAnsi="Tahoma"/>
                <w:sz w:val="22"/>
                <w:szCs w:val="22"/>
                <w:rtl w:val="0"/>
              </w:rPr>
              <w:t>etyka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 xml:space="preserve"> (3): substancja Spinozy, monada Leibniza, duch Hegla</w:t>
            </w:r>
          </w:p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Soma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tyka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 xml:space="preserve"> (1): Nietzsche i somatyzacja ducha</w:t>
            </w:r>
          </w:p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rtl w:val="0"/>
              </w:rPr>
              <w:t>Soma</w:t>
            </w:r>
            <w:r>
              <w:rPr>
                <w:rFonts w:ascii="Tahoma" w:hAnsi="Tahoma"/>
                <w:sz w:val="22"/>
                <w:szCs w:val="22"/>
                <w:rtl w:val="0"/>
              </w:rPr>
              <w:t>tyka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 xml:space="preserve"> (2): Foucault,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 xml:space="preserve"> Sloterdijk: </w:t>
            </w: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troska o siebie, techniki siebie</w:t>
            </w:r>
          </w:p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rtl w:val="0"/>
              </w:rPr>
              <w:t>Transpersonalizm</w:t>
            </w:r>
          </w:p>
          <w:p>
            <w:pPr>
              <w:pStyle w:val="Tekst dymka1"/>
              <w:numPr>
                <w:ilvl w:val="0"/>
                <w:numId w:val="1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Tahoma" w:hAnsi="Tahoma"/>
                <w:sz w:val="22"/>
                <w:szCs w:val="22"/>
                <w:shd w:val="nil" w:color="auto" w:fill="auto"/>
                <w:rtl w:val="0"/>
              </w:rPr>
              <w:t>Transhumanizm</w:t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>Wykaz literatury podstawowej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7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52"/>
      </w:tblGrid>
      <w:tr>
        <w:tblPrEx>
          <w:shd w:val="clear" w:color="auto" w:fill="ced7e7"/>
        </w:tblPrEx>
        <w:trPr>
          <w:trHeight w:val="2403" w:hRule="atLeast"/>
        </w:trPr>
        <w:tc>
          <w:tcPr>
            <w:tcW w:type="dxa" w:w="975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kapit z listą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Sentencje delfickie, Warszawa 2015</w:t>
            </w:r>
          </w:p>
          <w:p>
            <w:pPr>
              <w:pStyle w:val="Akapit z listą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Platon, Pa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ń</w:t>
            </w:r>
            <w:r>
              <w:rPr>
                <w:rFonts w:ascii="Arial" w:hAnsi="Arial"/>
                <w:sz w:val="22"/>
                <w:szCs w:val="22"/>
                <w:rtl w:val="0"/>
              </w:rPr>
              <w:t>stwo, wiele wyda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ń</w:t>
            </w:r>
          </w:p>
          <w:p>
            <w:pPr>
              <w:pStyle w:val="Akapit z listą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Epiktet, Encheiridion (Podr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ę</w:t>
            </w:r>
            <w:r>
              <w:rPr>
                <w:rFonts w:ascii="Arial" w:hAnsi="Arial"/>
                <w:sz w:val="22"/>
                <w:szCs w:val="22"/>
                <w:rtl w:val="0"/>
              </w:rPr>
              <w:t>cznik)</w:t>
            </w:r>
          </w:p>
          <w:p>
            <w:pPr>
              <w:pStyle w:val="Akapit z listą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Marek Aureliusz, Rozmy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ś</w:t>
            </w:r>
            <w:r>
              <w:rPr>
                <w:rFonts w:ascii="Arial" w:hAnsi="Arial"/>
                <w:sz w:val="22"/>
                <w:szCs w:val="22"/>
                <w:rtl w:val="0"/>
              </w:rPr>
              <w:t>lania, wiele wyda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ń</w:t>
            </w:r>
          </w:p>
          <w:p>
            <w:pPr>
              <w:pStyle w:val="Akapit z listą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Kartezjusz, Medytacje, wiele wyda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ń</w:t>
            </w:r>
          </w:p>
          <w:p>
            <w:pPr>
              <w:pStyle w:val="Akapit z listą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B. Spinoza, Etyka, wiele wyda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ń</w:t>
            </w:r>
          </w:p>
          <w:p>
            <w:pPr>
              <w:pStyle w:val="Akapit z listą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G. W. F. Leibniz, Monadologia, wiele wyda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ń</w:t>
            </w:r>
          </w:p>
          <w:p>
            <w:pPr>
              <w:pStyle w:val="Akapit z listą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I. Kant, Krytyka czystego rozumu, wiele wyda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ń</w:t>
            </w:r>
          </w:p>
          <w:p>
            <w:pPr>
              <w:pStyle w:val="Akapit z listą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G. W. F. Hegel, Fenomenologia ducha, wiele wyda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ń</w:t>
            </w:r>
          </w:p>
          <w:p>
            <w:pPr>
              <w:pStyle w:val="Akapit z listą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F. Nietzsche, Tako rzecze Zaratustra, wiele wyda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ń</w:t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Normal.0"/>
      </w:pPr>
    </w:p>
    <w:p>
      <w:pPr>
        <w:pStyle w:val="Normal.0"/>
      </w:pPr>
      <w:r>
        <w:rPr>
          <w:rFonts w:ascii="Arial" w:hAnsi="Arial"/>
          <w:sz w:val="22"/>
          <w:szCs w:val="22"/>
          <w:rtl w:val="0"/>
        </w:rPr>
        <w:t>Wykaz literatury uzupe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niaj</w:t>
      </w:r>
      <w:r>
        <w:rPr>
          <w:rFonts w:ascii="Arial" w:hAnsi="Arial" w:hint="default"/>
          <w:sz w:val="22"/>
          <w:szCs w:val="22"/>
          <w:rtl w:val="0"/>
        </w:rPr>
        <w:t>ą</w:t>
      </w:r>
      <w:r>
        <w:rPr>
          <w:rFonts w:ascii="Arial" w:hAnsi="Arial"/>
          <w:sz w:val="22"/>
          <w:szCs w:val="22"/>
          <w:rtl w:val="0"/>
        </w:rPr>
        <w:t>cej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75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752"/>
      </w:tblGrid>
      <w:tr>
        <w:tblPrEx>
          <w:shd w:val="clear" w:color="auto" w:fill="ced7e7"/>
        </w:tblPrEx>
        <w:trPr>
          <w:trHeight w:val="2403" w:hRule="atLeast"/>
        </w:trPr>
        <w:tc>
          <w:tcPr>
            <w:tcW w:type="dxa" w:w="975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Akapit z listą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W. Tatarkiewicz, O doskona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ł</w:t>
            </w:r>
            <w:r>
              <w:rPr>
                <w:rFonts w:ascii="Arial" w:hAnsi="Arial"/>
                <w:sz w:val="22"/>
                <w:szCs w:val="22"/>
                <w:rtl w:val="0"/>
              </w:rPr>
              <w:t>o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ś</w:t>
            </w:r>
            <w:r>
              <w:rPr>
                <w:rFonts w:ascii="Arial" w:hAnsi="Arial"/>
                <w:sz w:val="22"/>
                <w:szCs w:val="22"/>
                <w:rtl w:val="0"/>
              </w:rPr>
              <w:t xml:space="preserve">ci, Warszawa 1976 </w:t>
            </w:r>
          </w:p>
          <w:p>
            <w:pPr>
              <w:pStyle w:val="Akapit z listą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P. Hadot, Filozofia jako edukacja doros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ł</w:t>
            </w:r>
            <w:r>
              <w:rPr>
                <w:rFonts w:ascii="Arial" w:hAnsi="Arial"/>
                <w:sz w:val="22"/>
                <w:szCs w:val="22"/>
                <w:rtl w:val="0"/>
              </w:rPr>
              <w:t>ych, Warszawa 2023</w:t>
            </w:r>
          </w:p>
          <w:p>
            <w:pPr>
              <w:pStyle w:val="Akapit z listą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 xml:space="preserve">P. Hadot, Filozofia jako 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ć</w:t>
            </w:r>
            <w:r>
              <w:rPr>
                <w:rFonts w:ascii="Arial" w:hAnsi="Arial"/>
                <w:sz w:val="22"/>
                <w:szCs w:val="22"/>
                <w:rtl w:val="0"/>
              </w:rPr>
              <w:t>wiczenie duchowe, Warszawa 2003</w:t>
            </w:r>
          </w:p>
          <w:p>
            <w:pPr>
              <w:pStyle w:val="Akapit z listą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W. Burkert, Religia grecka, Warszawa 2024 (rozdz. Religia filozoficzna)</w:t>
            </w:r>
          </w:p>
          <w:p>
            <w:pPr>
              <w:pStyle w:val="Akapit z listą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  <w:lang w:val="nl-NL"/>
              </w:rPr>
            </w:pPr>
            <w:r>
              <w:rPr>
                <w:rFonts w:ascii="Arial" w:hAnsi="Arial"/>
                <w:sz w:val="22"/>
                <w:szCs w:val="22"/>
                <w:rtl w:val="0"/>
                <w:lang w:val="nl-NL"/>
              </w:rPr>
              <w:t xml:space="preserve">P. Sloterdijk, Musisz 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ż</w:t>
            </w:r>
            <w:r>
              <w:rPr>
                <w:rFonts w:ascii="Arial" w:hAnsi="Arial"/>
                <w:sz w:val="22"/>
                <w:szCs w:val="22"/>
                <w:rtl w:val="0"/>
              </w:rPr>
              <w:t>ycie swe odmieni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ć</w:t>
            </w:r>
            <w:r>
              <w:rPr>
                <w:rFonts w:ascii="Arial" w:hAnsi="Arial"/>
                <w:sz w:val="22"/>
                <w:szCs w:val="22"/>
                <w:rtl w:val="0"/>
              </w:rPr>
              <w:t>:</w:t>
            </w:r>
            <w:r>
              <w:rPr>
                <w:rFonts w:ascii="Arial" w:hAnsi="Arial"/>
                <w:sz w:val="22"/>
                <w:szCs w:val="22"/>
                <w:rtl w:val="0"/>
              </w:rPr>
              <w:t xml:space="preserve"> O antropotechnice, Warszawa 2014</w:t>
            </w:r>
          </w:p>
          <w:p>
            <w:pPr>
              <w:pStyle w:val="Akapit z listą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M. Pollan, Jak zmieni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 xml:space="preserve">ć </w:t>
            </w:r>
            <w:r>
              <w:rPr>
                <w:rFonts w:ascii="Arial" w:hAnsi="Arial"/>
                <w:sz w:val="22"/>
                <w:szCs w:val="22"/>
                <w:rtl w:val="0"/>
              </w:rPr>
              <w:t>sw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rtl w:val="0"/>
              </w:rPr>
              <w:t>j umys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ł</w:t>
            </w:r>
            <w:r>
              <w:rPr>
                <w:rFonts w:ascii="Arial" w:hAnsi="Arial"/>
                <w:sz w:val="22"/>
                <w:szCs w:val="22"/>
                <w:rtl w:val="0"/>
              </w:rPr>
              <w:t>?, Warszawa 2021</w:t>
            </w:r>
          </w:p>
          <w:p>
            <w:pPr>
              <w:pStyle w:val="Akapit z listą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 xml:space="preserve">S. Bednarek, Jak 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ż</w:t>
            </w:r>
            <w:r>
              <w:rPr>
                <w:rFonts w:ascii="Arial" w:hAnsi="Arial"/>
                <w:sz w:val="22"/>
                <w:szCs w:val="22"/>
                <w:rtl w:val="0"/>
              </w:rPr>
              <w:t>y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ć</w:t>
            </w:r>
            <w:r>
              <w:rPr>
                <w:rFonts w:ascii="Arial" w:hAnsi="Arial"/>
                <w:sz w:val="22"/>
                <w:szCs w:val="22"/>
                <w:rtl w:val="0"/>
              </w:rPr>
              <w:t>? 265 sposob</w:t>
            </w:r>
            <w:r>
              <w:rPr>
                <w:rFonts w:ascii="Arial" w:hAnsi="Arial" w:hint="default"/>
                <w:sz w:val="22"/>
                <w:szCs w:val="22"/>
                <w:rtl w:val="0"/>
                <w:lang w:val="es-ES_tradnl"/>
              </w:rPr>
              <w:t>ó</w:t>
            </w:r>
            <w:r>
              <w:rPr>
                <w:rFonts w:ascii="Arial" w:hAnsi="Arial"/>
                <w:sz w:val="22"/>
                <w:szCs w:val="22"/>
                <w:rtl w:val="0"/>
              </w:rPr>
              <w:t xml:space="preserve">w na 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ż</w:t>
            </w:r>
            <w:r>
              <w:rPr>
                <w:rFonts w:ascii="Arial" w:hAnsi="Arial"/>
                <w:sz w:val="22"/>
                <w:szCs w:val="22"/>
                <w:rtl w:val="0"/>
              </w:rPr>
              <w:t>ycie, Warszawa 1999</w:t>
            </w:r>
          </w:p>
          <w:p>
            <w:pPr>
              <w:pStyle w:val="Akapit z listą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M. Foucault, Techniki siebie, w: Filozofia, historia, polityka, Warszawa 2000</w:t>
            </w:r>
          </w:p>
          <w:p>
            <w:pPr>
              <w:pStyle w:val="Akapit z listą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M. Heidegger, Platona nauka o prawdzie, w: Znaki drogi, Warszawa 1995</w:t>
            </w:r>
          </w:p>
          <w:p>
            <w:pPr>
              <w:pStyle w:val="Akapit z listą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  <w:rtl w:val="0"/>
              </w:rPr>
              <w:t>C. Wodzi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ń</w:t>
            </w:r>
            <w:r>
              <w:rPr>
                <w:rFonts w:ascii="Arial" w:hAnsi="Arial"/>
                <w:sz w:val="22"/>
                <w:szCs w:val="22"/>
                <w:rtl w:val="0"/>
              </w:rPr>
              <w:t>ski, Dobre wychowanie: Plato</w:t>
            </w:r>
            <w:r>
              <w:rPr>
                <w:rFonts w:ascii="Arial" w:hAnsi="Arial" w:hint="default"/>
                <w:sz w:val="22"/>
                <w:szCs w:val="22"/>
                <w:rtl w:val="0"/>
              </w:rPr>
              <w:t>ń</w:t>
            </w:r>
            <w:r>
              <w:rPr>
                <w:rFonts w:ascii="Arial" w:hAnsi="Arial"/>
                <w:sz w:val="22"/>
                <w:szCs w:val="22"/>
                <w:rtl w:val="0"/>
              </w:rPr>
              <w:t>skie przypisy do Nietzschego i Heideggera, 2008</w:t>
            </w:r>
          </w:p>
        </w:tc>
      </w:tr>
    </w:tbl>
    <w:p>
      <w:pPr>
        <w:pStyle w:val="Normal.0"/>
        <w:rPr>
          <w:rFonts w:ascii="Arial" w:cs="Arial" w:hAnsi="Arial" w:eastAsia="Arial"/>
          <w:sz w:val="22"/>
          <w:szCs w:val="22"/>
        </w:rPr>
      </w:pPr>
    </w:p>
    <w:p>
      <w:pPr>
        <w:pStyle w:val="Tekst dymka1"/>
        <w:rPr>
          <w:rFonts w:ascii="Arial" w:cs="Arial" w:hAnsi="Arial" w:eastAsia="Arial"/>
          <w:sz w:val="22"/>
          <w:szCs w:val="22"/>
        </w:rPr>
      </w:pPr>
    </w:p>
    <w:p>
      <w:pPr>
        <w:pStyle w:val="Tekst dymka1"/>
        <w:rPr>
          <w:rFonts w:ascii="Arial" w:cs="Arial" w:hAnsi="Arial" w:eastAsia="Arial"/>
          <w:sz w:val="22"/>
          <w:szCs w:val="22"/>
        </w:rPr>
      </w:pPr>
    </w:p>
    <w:p>
      <w:pPr>
        <w:pStyle w:val="Tekst dymka1"/>
      </w:pPr>
      <w:r>
        <w:rPr>
          <w:rFonts w:ascii="Arial" w:hAnsi="Arial"/>
          <w:sz w:val="22"/>
          <w:szCs w:val="22"/>
          <w:rtl w:val="0"/>
        </w:rPr>
        <w:t>Bilans godzinowy zgodny z CNPS (Ca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kowity Nak</w:t>
      </w:r>
      <w:r>
        <w:rPr>
          <w:rFonts w:ascii="Arial" w:hAnsi="Arial" w:hint="default"/>
          <w:sz w:val="22"/>
          <w:szCs w:val="22"/>
          <w:rtl w:val="0"/>
        </w:rPr>
        <w:t>ł</w:t>
      </w:r>
      <w:r>
        <w:rPr>
          <w:rFonts w:ascii="Arial" w:hAnsi="Arial"/>
          <w:sz w:val="22"/>
          <w:szCs w:val="22"/>
          <w:rtl w:val="0"/>
        </w:rPr>
        <w:t>ad Pracy Studenta)</w:t>
      </w:r>
    </w:p>
    <w:p>
      <w:pPr>
        <w:pStyle w:val="Normal.0"/>
        <w:rPr>
          <w:rFonts w:ascii="Arial" w:cs="Arial" w:hAnsi="Arial" w:eastAsia="Arial"/>
          <w:sz w:val="22"/>
          <w:szCs w:val="22"/>
        </w:rPr>
      </w:pPr>
    </w:p>
    <w:tbl>
      <w:tblPr>
        <w:tblW w:w="971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66"/>
        <w:gridCol w:w="5750"/>
        <w:gridCol w:w="1196"/>
      </w:tblGrid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766"/>
            <w:vMerge w:val="restart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Ilo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godzin w kontakcie z prowadz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cymi</w:t>
            </w:r>
          </w:p>
        </w:tc>
        <w:tc>
          <w:tcPr>
            <w:tcW w:type="dxa" w:w="575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Wyk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ad</w:t>
            </w:r>
          </w:p>
        </w:tc>
        <w:tc>
          <w:tcPr>
            <w:tcW w:type="dxa" w:w="119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30</w:t>
            </w:r>
          </w:p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766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</w:tcPr>
          <w:p/>
        </w:tc>
        <w:tc>
          <w:tcPr>
            <w:tcW w:type="dxa" w:w="575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Konwersatorium (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ć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wiczenia, laboratorium itd.)</w:t>
            </w:r>
          </w:p>
        </w:tc>
        <w:tc>
          <w:tcPr>
            <w:tcW w:type="dxa" w:w="119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15</w:t>
            </w:r>
          </w:p>
        </w:tc>
      </w:tr>
      <w:tr>
        <w:tblPrEx>
          <w:shd w:val="clear" w:color="auto" w:fill="ced7e7"/>
        </w:tblPrEx>
        <w:trPr>
          <w:trHeight w:val="520" w:hRule="atLeast"/>
        </w:trPr>
        <w:tc>
          <w:tcPr>
            <w:tcW w:type="dxa" w:w="2766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</w:tcPr>
          <w:p/>
        </w:tc>
        <w:tc>
          <w:tcPr>
            <w:tcW w:type="dxa" w:w="575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Pozosta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 godziny kontaktu studenta z prowadz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cym</w:t>
            </w:r>
          </w:p>
        </w:tc>
        <w:tc>
          <w:tcPr>
            <w:tcW w:type="dxa" w:w="119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766"/>
            <w:vMerge w:val="restart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Ilo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godzin pracy studenta bez kontaktu z prowadz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ą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cymi</w:t>
            </w:r>
          </w:p>
        </w:tc>
        <w:tc>
          <w:tcPr>
            <w:tcW w:type="dxa" w:w="575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Lektura w ramach przygotowania do zaj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ęć</w:t>
            </w:r>
          </w:p>
        </w:tc>
        <w:tc>
          <w:tcPr>
            <w:tcW w:type="dxa" w:w="119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20</w:t>
            </w:r>
          </w:p>
        </w:tc>
      </w:tr>
      <w:tr>
        <w:tblPrEx>
          <w:shd w:val="clear" w:color="auto" w:fill="ced7e7"/>
        </w:tblPrEx>
        <w:trPr>
          <w:trHeight w:val="560" w:hRule="atLeast"/>
        </w:trPr>
        <w:tc>
          <w:tcPr>
            <w:tcW w:type="dxa" w:w="2766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</w:tcPr>
          <w:p/>
        </w:tc>
        <w:tc>
          <w:tcPr>
            <w:tcW w:type="dxa" w:w="575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Przygotowanie kr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tkiej pracy pisemnej lub referatu po zapoznaniu si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ę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z niezb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dn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literatur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ą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przedmiotu</w:t>
            </w:r>
          </w:p>
        </w:tc>
        <w:tc>
          <w:tcPr>
            <w:tcW w:type="dxa" w:w="119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10</w:t>
            </w:r>
          </w:p>
        </w:tc>
      </w:tr>
      <w:tr>
        <w:tblPrEx>
          <w:shd w:val="clear" w:color="auto" w:fill="ced7e7"/>
        </w:tblPrEx>
        <w:trPr>
          <w:trHeight w:val="581" w:hRule="atLeast"/>
        </w:trPr>
        <w:tc>
          <w:tcPr>
            <w:tcW w:type="dxa" w:w="2766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</w:tcPr>
          <w:p/>
        </w:tc>
        <w:tc>
          <w:tcPr>
            <w:tcW w:type="dxa" w:w="575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Przygotowanie projektu lub prezentacji na podany temat (praca w grupie)</w:t>
            </w:r>
          </w:p>
        </w:tc>
        <w:tc>
          <w:tcPr>
            <w:tcW w:type="dxa" w:w="119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2766"/>
            <w:vMerge w:val="continue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</w:tcPr>
          <w:p/>
        </w:tc>
        <w:tc>
          <w:tcPr>
            <w:tcW w:type="dxa" w:w="5750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Przygotowanie do egzaminu</w:t>
            </w:r>
          </w:p>
        </w:tc>
        <w:tc>
          <w:tcPr>
            <w:tcW w:type="dxa" w:w="119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23" w:hRule="atLeast"/>
        </w:trPr>
        <w:tc>
          <w:tcPr>
            <w:tcW w:type="dxa" w:w="8516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Og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ół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em bilans czasu pracy</w:t>
            </w:r>
          </w:p>
        </w:tc>
        <w:tc>
          <w:tcPr>
            <w:tcW w:type="dxa" w:w="119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both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75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8516"/>
            <w:gridSpan w:val="2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44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ind w:left="360" w:firstLine="0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Ilo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 xml:space="preserve">ść 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punkt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ó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w ECTS w zale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ż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no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ś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ci od przyj</w:t>
            </w:r>
            <w:r>
              <w:rPr>
                <w:rFonts w:ascii="Arial" w:hAnsi="Arial" w:hint="default"/>
                <w:sz w:val="20"/>
                <w:szCs w:val="20"/>
                <w:shd w:val="nil" w:color="auto" w:fill="auto"/>
                <w:rtl w:val="0"/>
              </w:rPr>
              <w:t>ę</w:t>
            </w: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tego przelicznika</w:t>
            </w:r>
          </w:p>
        </w:tc>
        <w:tc>
          <w:tcPr>
            <w:tcW w:type="dxa" w:w="1196"/>
            <w:tcBorders>
              <w:top w:val="single" w:color="c0c0c0" w:sz="4" w:space="0" w:shadow="0" w:frame="0"/>
              <w:left w:val="single" w:color="c0c0c0" w:sz="4" w:space="0" w:shadow="0" w:frame="0"/>
              <w:bottom w:val="single" w:color="c0c0c0" w:sz="4" w:space="0" w:shadow="0" w:frame="0"/>
              <w:right w:val="single" w:color="c0c0c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widowControl w:val="1"/>
              <w:spacing w:line="276" w:lineRule="auto"/>
              <w:jc w:val="center"/>
            </w:pPr>
            <w:r>
              <w:rPr>
                <w:rFonts w:ascii="Arial" w:hAnsi="Arial"/>
                <w:sz w:val="20"/>
                <w:szCs w:val="20"/>
                <w:shd w:val="nil" w:color="auto" w:fill="auto"/>
                <w:rtl w:val="0"/>
              </w:rPr>
              <w:t>3</w:t>
            </w:r>
          </w:p>
        </w:tc>
      </w:tr>
    </w:tbl>
    <w:p>
      <w:pPr>
        <w:pStyle w:val="Normal.0"/>
      </w:pPr>
      <w:r>
        <w:rPr>
          <w:rFonts w:ascii="Arial" w:cs="Arial" w:hAnsi="Arial" w:eastAsia="Arial"/>
          <w:sz w:val="22"/>
          <w:szCs w:val="2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Cambria">
    <w:charset w:val="00"/>
    <w:family w:val="roman"/>
    <w:pitch w:val="default"/>
  </w:font>
  <w:font w:name="Garamond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agłówek 1">
    <w:name w:val="Nagłówek 1"/>
    <w:next w:val="Normal.0"/>
    <w:pPr>
      <w:keepNext w:val="1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432" w:right="0" w:hanging="432"/>
      <w:jc w:val="center"/>
      <w:outlineLvl w:val="0"/>
    </w:pPr>
    <w:rPr>
      <w:rFonts w:ascii="Verdana" w:cs="Arial Unicode MS" w:hAnsi="Verdan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8"/>
      <w:szCs w:val="28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Zawartość tabeli">
    <w:name w:val="Zawartość tabeli"/>
    <w:next w:val="Zawartość tabeli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alloon Text">
    <w:name w:val="Balloon Text"/>
    <w:next w:val="Balloon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Nagłówki tablic">
    <w:name w:val="Nagłówki tablic"/>
    <w:next w:val="Nagłówki tabli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Tekst dymka1">
    <w:name w:val="Tekst dymka1"/>
    <w:next w:val="Tekst dymka1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16"/>
      <w:szCs w:val="16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Akapit z listą">
    <w:name w:val="Akapit z listą"/>
    <w:next w:val="Akapit z listą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